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DDF" w:rsidRPr="00800DDF" w:rsidRDefault="00800DDF" w:rsidP="00800DDF">
      <w:pPr>
        <w:tabs>
          <w:tab w:val="left" w:pos="3261"/>
        </w:tabs>
        <w:wordWrap/>
        <w:adjustRightInd w:val="0"/>
        <w:snapToGrid w:val="0"/>
        <w:spacing w:line="360" w:lineRule="auto"/>
        <w:rPr>
          <w:rFonts w:ascii="Arial" w:hAnsi="Arial" w:cs="Arial"/>
          <w:b/>
          <w:bCs/>
          <w:snapToGrid w:val="0"/>
          <w:sz w:val="24"/>
          <w:lang w:val="en-GB"/>
        </w:rPr>
      </w:pPr>
      <w:r w:rsidRPr="00800DDF">
        <w:rPr>
          <w:rFonts w:ascii="Arial" w:hAnsi="Arial" w:cs="Arial"/>
          <w:b/>
          <w:bCs/>
          <w:snapToGrid w:val="0"/>
          <w:sz w:val="24"/>
          <w:lang w:val="en-GB"/>
        </w:rPr>
        <w:t>3GPP TSG RAN WG1 Meeting #10</w:t>
      </w:r>
      <w:r w:rsidR="003A7C15">
        <w:rPr>
          <w:rFonts w:ascii="Arial" w:hAnsi="Arial" w:cs="Arial"/>
          <w:b/>
          <w:bCs/>
          <w:snapToGrid w:val="0"/>
          <w:sz w:val="24"/>
          <w:lang w:val="en-GB"/>
        </w:rPr>
        <w:t>7</w:t>
      </w:r>
      <w:r w:rsidRPr="00800DDF">
        <w:rPr>
          <w:rFonts w:ascii="Arial" w:hAnsi="Arial" w:cs="Arial" w:hint="eastAsia"/>
          <w:b/>
          <w:bCs/>
          <w:snapToGrid w:val="0"/>
          <w:sz w:val="24"/>
          <w:lang w:val="en-GB"/>
        </w:rPr>
        <w:t>bis</w:t>
      </w:r>
      <w:r w:rsidRPr="00800DDF">
        <w:rPr>
          <w:rFonts w:ascii="Arial" w:hAnsi="Arial" w:cs="Arial"/>
          <w:b/>
          <w:bCs/>
          <w:snapToGrid w:val="0"/>
          <w:sz w:val="24"/>
          <w:lang w:val="en-GB"/>
        </w:rPr>
        <w:t>-e</w:t>
      </w:r>
      <w:r w:rsidRPr="00800DDF">
        <w:rPr>
          <w:rFonts w:ascii="Arial" w:hAnsi="Arial" w:cs="Arial" w:hint="eastAsia"/>
          <w:b/>
          <w:bCs/>
          <w:snapToGrid w:val="0"/>
          <w:sz w:val="24"/>
          <w:lang w:val="en-GB"/>
        </w:rPr>
        <w:t xml:space="preserve">  </w:t>
      </w:r>
      <w:r w:rsidRPr="00800DDF">
        <w:rPr>
          <w:rFonts w:ascii="Arial" w:hAnsi="Arial" w:cs="Arial" w:hint="eastAsia"/>
          <w:b/>
          <w:bCs/>
          <w:snapToGrid w:val="0"/>
          <w:sz w:val="24"/>
          <w:lang w:val="en-GB"/>
        </w:rPr>
        <w:tab/>
      </w:r>
      <w:r w:rsidRPr="00800DDF">
        <w:rPr>
          <w:rFonts w:ascii="Arial" w:hAnsi="Arial" w:cs="Arial"/>
          <w:b/>
          <w:bCs/>
          <w:snapToGrid w:val="0"/>
          <w:sz w:val="24"/>
          <w:lang w:val="en-GB"/>
        </w:rPr>
        <w:t xml:space="preserve"> </w:t>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800DDF">
        <w:rPr>
          <w:rFonts w:ascii="Arial" w:hAnsi="Arial" w:cs="Arial"/>
          <w:b/>
          <w:bCs/>
          <w:snapToGrid w:val="0"/>
          <w:sz w:val="24"/>
          <w:lang w:val="en-GB"/>
        </w:rPr>
        <w:t>R1-2</w:t>
      </w:r>
      <w:r w:rsidR="003A7C15">
        <w:rPr>
          <w:rFonts w:ascii="Arial" w:hAnsi="Arial" w:cs="Arial"/>
          <w:b/>
          <w:bCs/>
          <w:snapToGrid w:val="0"/>
          <w:sz w:val="24"/>
          <w:lang w:val="en-GB"/>
        </w:rPr>
        <w:t>2</w:t>
      </w:r>
      <w:r>
        <w:rPr>
          <w:rFonts w:ascii="Arial" w:hAnsi="Arial" w:cs="Arial"/>
          <w:b/>
          <w:bCs/>
          <w:snapToGrid w:val="0"/>
          <w:sz w:val="24"/>
          <w:lang w:val="en-GB"/>
        </w:rPr>
        <w:t>0</w:t>
      </w:r>
      <w:r w:rsidR="003A7C15">
        <w:rPr>
          <w:rFonts w:ascii="Arial" w:hAnsi="Arial" w:cs="Arial"/>
          <w:b/>
          <w:bCs/>
          <w:snapToGrid w:val="0"/>
          <w:sz w:val="24"/>
          <w:lang w:val="en-GB"/>
        </w:rPr>
        <w:t>0173</w:t>
      </w:r>
    </w:p>
    <w:p w:rsidR="00800DDF" w:rsidRPr="00800DDF" w:rsidRDefault="003A7C15" w:rsidP="00800DDF">
      <w:pPr>
        <w:pBdr>
          <w:bottom w:val="single" w:sz="12" w:space="1" w:color="auto"/>
        </w:pBdr>
        <w:wordWrap/>
        <w:adjustRightInd w:val="0"/>
        <w:snapToGrid w:val="0"/>
        <w:spacing w:line="360" w:lineRule="auto"/>
        <w:rPr>
          <w:rFonts w:ascii="Arial" w:hAnsi="Arial" w:cs="Arial"/>
          <w:b/>
          <w:bCs/>
          <w:snapToGrid w:val="0"/>
          <w:szCs w:val="2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January</w:t>
      </w:r>
      <w:r w:rsidRPr="00EB68AF">
        <w:rPr>
          <w:rFonts w:ascii="Arial" w:hAnsi="Arial" w:cs="Arial"/>
          <w:b/>
          <w:bCs/>
          <w:snapToGrid w:val="0"/>
          <w:sz w:val="24"/>
          <w:lang w:val="en-GB"/>
        </w:rPr>
        <w:t xml:space="preserve"> </w:t>
      </w:r>
      <w:r>
        <w:rPr>
          <w:rFonts w:ascii="Arial" w:hAnsi="Arial" w:cs="Arial"/>
          <w:b/>
          <w:bCs/>
          <w:snapToGrid w:val="0"/>
          <w:sz w:val="24"/>
          <w:lang w:val="en-GB"/>
        </w:rPr>
        <w:t>17</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25</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5F7879">
        <w:rPr>
          <w:rFonts w:asciiTheme="minorEastAsia" w:eastAsiaTheme="minorEastAsia" w:hAnsiTheme="minorEastAsia" w:hint="eastAsia"/>
          <w:kern w:val="0"/>
          <w:sz w:val="24"/>
          <w:szCs w:val="20"/>
        </w:rPr>
        <w:t>8.1</w:t>
      </w:r>
      <w:r w:rsidR="003A7C15">
        <w:rPr>
          <w:rFonts w:asciiTheme="minorEastAsia" w:eastAsiaTheme="minorEastAsia" w:hAnsiTheme="minorEastAsia"/>
          <w:kern w:val="0"/>
          <w:sz w:val="24"/>
          <w:szCs w:val="20"/>
        </w:rPr>
        <w:t>5</w:t>
      </w:r>
      <w:r w:rsidR="005F7879">
        <w:rPr>
          <w:rFonts w:asciiTheme="minorEastAsia" w:eastAsiaTheme="minorEastAsia" w:hAnsiTheme="minorEastAsia" w:hint="eastAsia"/>
          <w:kern w:val="0"/>
          <w:sz w:val="24"/>
          <w:szCs w:val="20"/>
        </w:rPr>
        <w:t>.11</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5F7879"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Pr>
          <w:rFonts w:ascii="Arial" w:eastAsia="MS Mincho" w:hAnsi="Arial"/>
          <w:kern w:val="0"/>
          <w:sz w:val="24"/>
          <w:szCs w:val="20"/>
          <w:lang w:eastAsia="en-US"/>
        </w:rPr>
        <w:t xml:space="preserve">  </w:t>
      </w:r>
      <w:r w:rsidRPr="00574EBD">
        <w:rPr>
          <w:rFonts w:ascii="Arial" w:eastAsia="맑은 고딕" w:hAnsi="Arial"/>
          <w:spacing w:val="-4"/>
          <w:kern w:val="0"/>
          <w:sz w:val="24"/>
          <w:szCs w:val="20"/>
        </w:rPr>
        <w:t>Discussion on UE features for NR sidelink enhancement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A2052E" w:rsidRDefault="00703549" w:rsidP="00491236">
      <w:pPr>
        <w:pStyle w:val="LGTdoc0"/>
        <w:spacing w:afterLines="0" w:after="0" w:line="240" w:lineRule="auto"/>
        <w:ind w:firstLine="425"/>
        <w:rPr>
          <w:rFonts w:ascii="Calibri" w:hAnsi="Calibri" w:cs="Calibri"/>
          <w:szCs w:val="22"/>
        </w:rPr>
      </w:pPr>
      <w:r>
        <w:rPr>
          <w:rFonts w:ascii="Calibri" w:hAnsi="Calibri" w:cs="Calibri"/>
          <w:szCs w:val="22"/>
        </w:rPr>
        <w:t>I</w:t>
      </w:r>
      <w:r>
        <w:rPr>
          <w:rFonts w:ascii="Calibri" w:hAnsi="Calibri" w:cs="Calibri" w:hint="eastAsia"/>
          <w:szCs w:val="22"/>
        </w:rPr>
        <w:t xml:space="preserve">n RAN1#107-e meeting, </w:t>
      </w:r>
      <w:r>
        <w:rPr>
          <w:rFonts w:ascii="Calibri" w:hAnsi="Calibri" w:cs="Calibri"/>
          <w:szCs w:val="22"/>
        </w:rPr>
        <w:t>t</w:t>
      </w:r>
      <w:r w:rsidR="00A2052E">
        <w:rPr>
          <w:rFonts w:ascii="Calibri" w:hAnsi="Calibri" w:cs="Calibri" w:hint="eastAsia"/>
          <w:szCs w:val="22"/>
        </w:rPr>
        <w:t xml:space="preserve">he followings were agreed for </w:t>
      </w:r>
      <w:r w:rsidR="00E31E81">
        <w:rPr>
          <w:rFonts w:ascii="Calibri" w:hAnsi="Calibri" w:cs="Calibri"/>
          <w:szCs w:val="22"/>
        </w:rPr>
        <w:t xml:space="preserve">NR </w:t>
      </w:r>
      <w:r w:rsidR="00A2052E">
        <w:rPr>
          <w:rFonts w:ascii="Calibri" w:hAnsi="Calibri" w:cs="Calibri" w:hint="eastAsia"/>
          <w:szCs w:val="22"/>
        </w:rPr>
        <w:t>UE featu</w:t>
      </w:r>
      <w:r>
        <w:rPr>
          <w:rFonts w:ascii="Calibri" w:hAnsi="Calibri" w:cs="Calibri" w:hint="eastAsia"/>
          <w:szCs w:val="22"/>
        </w:rPr>
        <w:t>res for NR sidelink enhancement.</w:t>
      </w:r>
    </w:p>
    <w:p w:rsidR="00A2052E" w:rsidRPr="00A2052E" w:rsidRDefault="00A2052E" w:rsidP="00491236">
      <w:pPr>
        <w:pStyle w:val="LGTdoc0"/>
        <w:spacing w:afterLines="0" w:after="0" w:line="240" w:lineRule="auto"/>
        <w:ind w:firstLine="425"/>
        <w:rPr>
          <w:rFonts w:ascii="Calibri" w:hAnsi="Calibri" w:cs="Calibri" w:hint="eastAsia"/>
          <w:sz w:val="10"/>
          <w:szCs w:val="10"/>
        </w:rPr>
      </w:pPr>
    </w:p>
    <w:tbl>
      <w:tblPr>
        <w:tblStyle w:val="aa"/>
        <w:tblW w:w="0" w:type="auto"/>
        <w:jc w:val="right"/>
        <w:tblLook w:val="04A0" w:firstRow="1" w:lastRow="0" w:firstColumn="1" w:lastColumn="0" w:noHBand="0" w:noVBand="1"/>
      </w:tblPr>
      <w:tblGrid>
        <w:gridCol w:w="9362"/>
      </w:tblGrid>
      <w:tr w:rsidR="00A2052E" w:rsidTr="00A2052E">
        <w:trPr>
          <w:jc w:val="right"/>
        </w:trPr>
        <w:tc>
          <w:tcPr>
            <w:tcW w:w="9067" w:type="dxa"/>
          </w:tcPr>
          <w:p w:rsidR="00A2052E" w:rsidRPr="00A2052E" w:rsidRDefault="00A2052E" w:rsidP="00A2052E">
            <w:pPr>
              <w:widowControl/>
              <w:wordWrap/>
              <w:autoSpaceDE/>
              <w:autoSpaceDN/>
              <w:rPr>
                <w:rFonts w:ascii="Times New Roman" w:eastAsiaTheme="minorEastAsia" w:hint="eastAsia"/>
                <w:b/>
                <w:bCs/>
                <w:kern w:val="0"/>
                <w:sz w:val="4"/>
                <w:szCs w:val="4"/>
                <w:highlight w:val="green"/>
              </w:rPr>
            </w:pPr>
            <w:r>
              <w:rPr>
                <w:rFonts w:ascii="Times New Roman" w:eastAsiaTheme="minorEastAsia" w:hint="eastAsia"/>
                <w:b/>
                <w:bCs/>
                <w:kern w:val="0"/>
                <w:sz w:val="4"/>
                <w:szCs w:val="4"/>
                <w:highlight w:val="green"/>
              </w:rPr>
              <w:t xml:space="preserve"> </w:t>
            </w:r>
          </w:p>
          <w:p w:rsidR="00A2052E" w:rsidRPr="00A2052E" w:rsidRDefault="00A2052E" w:rsidP="00574DE9">
            <w:pPr>
              <w:widowControl/>
              <w:wordWrap/>
              <w:autoSpaceDE/>
              <w:autoSpaceDN/>
              <w:rPr>
                <w:rFonts w:ascii="Times New Roman" w:eastAsia="MS Gothic"/>
                <w:b/>
                <w:bCs/>
                <w:kern w:val="0"/>
                <w:szCs w:val="20"/>
                <w:lang w:eastAsia="ja-JP"/>
              </w:rPr>
            </w:pPr>
            <w:r w:rsidRPr="00A2052E">
              <w:rPr>
                <w:rFonts w:ascii="Times New Roman" w:eastAsia="MS Gothic"/>
                <w:b/>
                <w:bCs/>
                <w:kern w:val="0"/>
                <w:szCs w:val="20"/>
                <w:highlight w:val="green"/>
                <w:lang w:eastAsia="ja-JP"/>
              </w:rPr>
              <w:t>Agreement</w:t>
            </w:r>
            <w:r w:rsidRPr="00EF0CD7">
              <w:rPr>
                <w:rFonts w:ascii="Times New Roman" w:eastAsia="MS Gothic"/>
                <w:bCs/>
                <w:kern w:val="0"/>
                <w:szCs w:val="20"/>
                <w:lang w:eastAsia="ja-JP"/>
              </w:rPr>
              <w:t>:</w:t>
            </w:r>
          </w:p>
          <w:p w:rsidR="00A2052E" w:rsidRPr="00A2052E" w:rsidRDefault="00A2052E" w:rsidP="00574DE9">
            <w:pPr>
              <w:widowControl/>
              <w:numPr>
                <w:ilvl w:val="0"/>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For Rel-17 SL Tx capabilities,</w:t>
            </w: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Remove FG 32-3 from Rel-17 UE feature list</w:t>
            </w:r>
          </w:p>
          <w:p w:rsidR="00A2052E" w:rsidRPr="00A2052E" w:rsidRDefault="00A2052E" w:rsidP="00574DE9">
            <w:pPr>
              <w:widowControl/>
              <w:numPr>
                <w:ilvl w:val="2"/>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Note: support of transmitting NR sidelink mode 2 with full sensing is reported by FG 15-3 (Transmitting NR sidelink mode 2)</w:t>
            </w:r>
          </w:p>
          <w:p w:rsidR="00A2052E" w:rsidRPr="00EF0CD7"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FG 32-4 is kept as “Transmitting NR sidelink mode 2 with partial sensing” as follows</w:t>
            </w:r>
          </w:p>
          <w:p w:rsidR="00A2052E" w:rsidRPr="00A2052E" w:rsidRDefault="00A2052E" w:rsidP="00574DE9">
            <w:pPr>
              <w:widowControl/>
              <w:wordWrap/>
              <w:autoSpaceDE/>
              <w:autoSpaceDN/>
              <w:ind w:left="840"/>
              <w:jc w:val="left"/>
              <w:rPr>
                <w:rFonts w:ascii="Times New Roman" w:eastAsia="MS Gothic"/>
                <w:kern w:val="0"/>
                <w:sz w:val="4"/>
                <w:szCs w:val="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07"/>
              <w:gridCol w:w="957"/>
              <w:gridCol w:w="1208"/>
              <w:gridCol w:w="599"/>
              <w:gridCol w:w="535"/>
              <w:gridCol w:w="487"/>
              <w:gridCol w:w="942"/>
              <w:gridCol w:w="543"/>
              <w:gridCol w:w="495"/>
              <w:gridCol w:w="495"/>
              <w:gridCol w:w="495"/>
              <w:gridCol w:w="221"/>
              <w:gridCol w:w="818"/>
            </w:tblGrid>
            <w:tr w:rsidR="00A2052E" w:rsidRPr="00A2052E" w:rsidTr="00400FE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SimSun"/>
                      <w:kern w:val="0"/>
                      <w:sz w:val="18"/>
                      <w:szCs w:val="18"/>
                      <w:lang w:val="en-GB" w:eastAsia="ja-JP"/>
                    </w:rPr>
                    <w:t>32. NR_SL_enh</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맑은 고딕"/>
                      <w:kern w:val="0"/>
                      <w:sz w:val="18"/>
                      <w:szCs w:val="18"/>
                      <w:lang w:val="en-GB"/>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맑은 고딕"/>
                      <w:kern w:val="0"/>
                      <w:sz w:val="18"/>
                      <w:szCs w:val="18"/>
                      <w:lang w:val="en-GB"/>
                    </w:rPr>
                    <w:t>1) UE can transmit PSCCH/PSSCH using NR sidelink mode 2 with partial sensing configured by NR Uu or preconfiguration.</w:t>
                  </w:r>
                </w:p>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맑은 고딕"/>
                      <w:kern w:val="0"/>
                      <w:sz w:val="18"/>
                      <w:szCs w:val="18"/>
                      <w:lang w:val="en-GB"/>
                    </w:rPr>
                    <w:t>2) UE can perform periodic-based partial sensing and resource allocation operation.</w:t>
                  </w:r>
                </w:p>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맑은 고딕"/>
                      <w:kern w:val="0"/>
                      <w:sz w:val="18"/>
                      <w:szCs w:val="18"/>
                      <w:lang w:val="en-GB"/>
                    </w:rPr>
                    <w:t>3) UE can perform contiguous partial sensing and resource allocation operation.</w:t>
                  </w:r>
                </w:p>
                <w:p w:rsidR="00A2052E" w:rsidRPr="00A2052E" w:rsidRDefault="00A2052E" w:rsidP="00574DE9">
                  <w:pPr>
                    <w:widowControl/>
                    <w:wordWrap/>
                    <w:adjustRightInd w:val="0"/>
                    <w:snapToGrid w:val="0"/>
                    <w:contextualSpacing/>
                    <w:rPr>
                      <w:rFonts w:ascii="Times New Roman" w:eastAsia="SimSun"/>
                      <w:kern w:val="0"/>
                      <w:sz w:val="18"/>
                      <w:szCs w:val="18"/>
                      <w:lang w:val="en-GB" w:eastAsia="ja-JP"/>
                    </w:rPr>
                  </w:pPr>
                  <w:r w:rsidRPr="00A2052E">
                    <w:rPr>
                      <w:rFonts w:ascii="Times New Roman" w:eastAsia="SimSun"/>
                      <w:kern w:val="0"/>
                      <w:sz w:val="18"/>
                      <w:szCs w:val="18"/>
                      <w:lang w:val="en-GB" w:eastAsia="ja-JP"/>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color w:val="FF0000"/>
                      <w:kern w:val="0"/>
                      <w:sz w:val="18"/>
                      <w:szCs w:val="18"/>
                      <w:lang w:val="en-GB"/>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w:t>
                  </w:r>
                  <w:r w:rsidRPr="00A2052E">
                    <w:rPr>
                      <w:rFonts w:ascii="Times New Roman" w:eastAsia="SimSun"/>
                      <w:color w:val="000000"/>
                      <w:kern w:val="0"/>
                      <w:sz w:val="18"/>
                      <w:szCs w:val="20"/>
                      <w:lang w:val="en-GB"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kern w:val="0"/>
                      <w:sz w:val="18"/>
                      <w:szCs w:val="18"/>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Optional with capability signalling. FFS: For UE supports NR sidelink, UE must indicate this FG is supported.</w:t>
                  </w:r>
                </w:p>
              </w:tc>
            </w:tr>
          </w:tbl>
          <w:p w:rsidR="00A2052E" w:rsidRPr="00EF0CD7" w:rsidRDefault="00A2052E" w:rsidP="00574DE9">
            <w:pPr>
              <w:widowControl/>
              <w:wordWrap/>
              <w:autoSpaceDE/>
              <w:autoSpaceDN/>
              <w:rPr>
                <w:rFonts w:ascii="Times New Roman" w:eastAsia="MS PGothic"/>
                <w:color w:val="000000"/>
                <w:kern w:val="0"/>
                <w:szCs w:val="20"/>
                <w:lang w:eastAsia="ja-JP"/>
              </w:rPr>
            </w:pPr>
            <w:r w:rsidRPr="00A2052E">
              <w:rPr>
                <w:rFonts w:ascii="Times New Roman" w:eastAsia="MS PGothic"/>
                <w:color w:val="000000"/>
                <w:kern w:val="0"/>
                <w:szCs w:val="20"/>
                <w:lang w:eastAsia="ja-JP"/>
              </w:rPr>
              <w:t>Note that any contents highlighted in yellow mean FFS and to be discussed further.</w:t>
            </w:r>
          </w:p>
          <w:p w:rsidR="00A2052E" w:rsidRPr="00A2052E" w:rsidRDefault="00A2052E" w:rsidP="00574DE9">
            <w:pPr>
              <w:widowControl/>
              <w:wordWrap/>
              <w:autoSpaceDE/>
              <w:autoSpaceDN/>
              <w:rPr>
                <w:rFonts w:ascii="Calibri" w:eastAsia="MS Gothic" w:hAnsi="Calibri" w:cs="Calibri"/>
                <w:b/>
                <w:bCs/>
                <w:kern w:val="0"/>
                <w:sz w:val="4"/>
                <w:szCs w:val="4"/>
                <w:lang w:val="en-GB" w:eastAsia="ja-JP"/>
              </w:rPr>
            </w:pPr>
          </w:p>
          <w:p w:rsidR="00A2052E" w:rsidRPr="00EF0CD7"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Add an FG for “Transmitting NR sidelink mode 2 with random resource selection” as follows</w:t>
            </w:r>
          </w:p>
          <w:p w:rsidR="00A2052E" w:rsidRPr="00A2052E" w:rsidRDefault="00A2052E" w:rsidP="00574DE9">
            <w:pPr>
              <w:widowControl/>
              <w:wordWrap/>
              <w:autoSpaceDE/>
              <w:autoSpaceDN/>
              <w:ind w:left="840"/>
              <w:jc w:val="left"/>
              <w:rPr>
                <w:rFonts w:ascii="Times New Roman" w:eastAsia="MS Gothic"/>
                <w:kern w:val="0"/>
                <w:sz w:val="4"/>
                <w:szCs w:val="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07"/>
              <w:gridCol w:w="957"/>
              <w:gridCol w:w="1208"/>
              <w:gridCol w:w="599"/>
              <w:gridCol w:w="535"/>
              <w:gridCol w:w="487"/>
              <w:gridCol w:w="942"/>
              <w:gridCol w:w="543"/>
              <w:gridCol w:w="495"/>
              <w:gridCol w:w="495"/>
              <w:gridCol w:w="495"/>
              <w:gridCol w:w="221"/>
              <w:gridCol w:w="818"/>
            </w:tblGrid>
            <w:tr w:rsidR="00A2052E" w:rsidRPr="00A2052E" w:rsidTr="00400FE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SimSun"/>
                      <w:kern w:val="0"/>
                      <w:sz w:val="18"/>
                      <w:szCs w:val="18"/>
                      <w:lang w:val="en-GB" w:eastAsia="ja-JP"/>
                    </w:rPr>
                    <w:lastRenderedPageBreak/>
                    <w:t>32. NR_SL_enh</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맑은 고딕"/>
                      <w:kern w:val="0"/>
                      <w:sz w:val="18"/>
                      <w:szCs w:val="18"/>
                      <w:lang w:val="en-GB"/>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맑은 고딕"/>
                      <w:kern w:val="0"/>
                      <w:sz w:val="18"/>
                      <w:szCs w:val="18"/>
                      <w:lang w:val="en-GB"/>
                    </w:rPr>
                    <w:t>1) UE can transmit PSCCH/PSSCH using NR sidelink mode 2 with random resource selection configured by NR Uu or preconfiguration.</w:t>
                  </w:r>
                </w:p>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SimSun"/>
                      <w:kern w:val="0"/>
                      <w:sz w:val="18"/>
                      <w:szCs w:val="18"/>
                      <w:lang w:val="en-GB" w:eastAsia="ja-JP"/>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w:t>
                  </w:r>
                  <w:r w:rsidRPr="00A2052E">
                    <w:rPr>
                      <w:rFonts w:ascii="Times New Roman" w:eastAsia="SimSun"/>
                      <w:color w:val="000000"/>
                      <w:kern w:val="0"/>
                      <w:sz w:val="18"/>
                      <w:szCs w:val="20"/>
                      <w:lang w:val="en-GB"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kern w:val="0"/>
                      <w:sz w:val="18"/>
                      <w:szCs w:val="18"/>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Optional with capability signalling. FFS: For UE supports NR sidelink, UE must indicate this FG is supported.</w:t>
                  </w:r>
                </w:p>
              </w:tc>
            </w:tr>
          </w:tbl>
          <w:p w:rsidR="00A2052E" w:rsidRPr="00A2052E" w:rsidRDefault="00A2052E" w:rsidP="00574DE9">
            <w:pPr>
              <w:widowControl/>
              <w:wordWrap/>
              <w:autoSpaceDE/>
              <w:autoSpaceDN/>
              <w:rPr>
                <w:rFonts w:ascii="Times New Roman" w:eastAsia="MS PGothic"/>
                <w:color w:val="000000"/>
                <w:kern w:val="0"/>
                <w:sz w:val="4"/>
                <w:szCs w:val="4"/>
                <w:lang w:eastAsia="ja-JP"/>
              </w:rPr>
            </w:pPr>
          </w:p>
          <w:p w:rsidR="00A2052E" w:rsidRPr="00A2052E" w:rsidRDefault="00A2052E" w:rsidP="00574DE9">
            <w:pPr>
              <w:widowControl/>
              <w:wordWrap/>
              <w:autoSpaceDE/>
              <w:autoSpaceDN/>
              <w:rPr>
                <w:rFonts w:ascii="Times New Roman" w:eastAsia="MS Gothic"/>
                <w:kern w:val="0"/>
                <w:szCs w:val="20"/>
                <w:lang w:eastAsia="ja-JP"/>
              </w:rPr>
            </w:pPr>
            <w:r w:rsidRPr="00A2052E">
              <w:rPr>
                <w:rFonts w:ascii="Times New Roman" w:eastAsia="MS PGothic"/>
                <w:color w:val="000000"/>
                <w:kern w:val="0"/>
                <w:szCs w:val="20"/>
                <w:lang w:eastAsia="ja-JP"/>
              </w:rPr>
              <w:t>Note that any contents highlighted in yellow mean FFS and to be discussed further.</w:t>
            </w:r>
          </w:p>
          <w:p w:rsidR="00A2052E" w:rsidRPr="00A2052E" w:rsidRDefault="00A2052E" w:rsidP="00574DE9">
            <w:pPr>
              <w:widowControl/>
              <w:wordWrap/>
              <w:autoSpaceDE/>
              <w:autoSpaceDN/>
              <w:rPr>
                <w:rFonts w:ascii="Times New Roman" w:eastAsia="MS Gothic"/>
                <w:kern w:val="0"/>
                <w:sz w:val="21"/>
                <w:szCs w:val="21"/>
                <w:lang w:eastAsia="ja-JP"/>
              </w:rPr>
            </w:pPr>
          </w:p>
          <w:p w:rsidR="00A2052E" w:rsidRPr="00A2052E" w:rsidRDefault="00A2052E" w:rsidP="00574DE9">
            <w:pPr>
              <w:widowControl/>
              <w:wordWrap/>
              <w:autoSpaceDE/>
              <w:autoSpaceDN/>
              <w:rPr>
                <w:rFonts w:ascii="Times New Roman" w:eastAsia="MS Gothic"/>
                <w:b/>
                <w:bCs/>
                <w:kern w:val="0"/>
                <w:szCs w:val="20"/>
                <w:lang w:eastAsia="ja-JP"/>
              </w:rPr>
            </w:pPr>
            <w:r w:rsidRPr="00A2052E">
              <w:rPr>
                <w:rFonts w:ascii="Times New Roman" w:eastAsia="MS Gothic"/>
                <w:b/>
                <w:bCs/>
                <w:kern w:val="0"/>
                <w:szCs w:val="20"/>
                <w:highlight w:val="darkYellow"/>
                <w:lang w:eastAsia="ja-JP"/>
              </w:rPr>
              <w:t>Working assumption</w:t>
            </w:r>
            <w:r w:rsidR="00EF0CD7" w:rsidRPr="00EF0CD7">
              <w:rPr>
                <w:rFonts w:ascii="Times New Roman" w:eastAsia="MS Gothic"/>
                <w:bCs/>
                <w:kern w:val="0"/>
                <w:szCs w:val="20"/>
                <w:lang w:eastAsia="ja-JP"/>
              </w:rPr>
              <w:t>:</w:t>
            </w:r>
          </w:p>
          <w:p w:rsidR="00A2052E" w:rsidRPr="00A2052E" w:rsidRDefault="00A2052E" w:rsidP="00574DE9">
            <w:pPr>
              <w:widowControl/>
              <w:numPr>
                <w:ilvl w:val="0"/>
                <w:numId w:val="35"/>
              </w:numPr>
              <w:wordWrap/>
              <w:autoSpaceDE/>
              <w:autoSpaceDN/>
              <w:jc w:val="left"/>
              <w:rPr>
                <w:rFonts w:ascii="Times New Roman" w:eastAsia="MS Gothic"/>
                <w:kern w:val="0"/>
                <w:szCs w:val="20"/>
                <w:lang w:eastAsia="ja-JP"/>
              </w:rPr>
            </w:pPr>
            <w:r w:rsidRPr="00A2052E">
              <w:rPr>
                <w:rFonts w:ascii="Times New Roman" w:eastAsia="MS Gothic"/>
                <w:kern w:val="0"/>
                <w:szCs w:val="20"/>
                <w:lang w:eastAsia="ja-JP"/>
              </w:rPr>
              <w:t>FGs 32-x are not basic FGs for sidelink enhancement</w:t>
            </w:r>
          </w:p>
          <w:p w:rsidR="00A2052E" w:rsidRPr="00A2052E" w:rsidRDefault="00A2052E" w:rsidP="00574DE9">
            <w:pPr>
              <w:widowControl/>
              <w:wordWrap/>
              <w:autoSpaceDE/>
              <w:autoSpaceDN/>
              <w:rPr>
                <w:rFonts w:ascii="Times New Roman" w:eastAsia="MS Gothic"/>
                <w:kern w:val="0"/>
                <w:sz w:val="21"/>
                <w:szCs w:val="21"/>
                <w:lang w:eastAsia="ja-JP"/>
              </w:rPr>
            </w:pPr>
          </w:p>
          <w:p w:rsidR="00A2052E" w:rsidRPr="00A2052E" w:rsidRDefault="00A2052E" w:rsidP="00574DE9">
            <w:pPr>
              <w:widowControl/>
              <w:wordWrap/>
              <w:autoSpaceDE/>
              <w:autoSpaceDN/>
              <w:rPr>
                <w:rFonts w:ascii="Times New Roman" w:eastAsia="MS Gothic"/>
                <w:b/>
                <w:bCs/>
                <w:kern w:val="0"/>
                <w:szCs w:val="20"/>
                <w:lang w:eastAsia="ja-JP"/>
              </w:rPr>
            </w:pPr>
            <w:r w:rsidRPr="00A2052E">
              <w:rPr>
                <w:rFonts w:ascii="Times New Roman" w:eastAsia="MS Gothic"/>
                <w:b/>
                <w:bCs/>
                <w:kern w:val="0"/>
                <w:szCs w:val="20"/>
                <w:highlight w:val="green"/>
                <w:lang w:eastAsia="ja-JP"/>
              </w:rPr>
              <w:t>Agreement</w:t>
            </w:r>
            <w:r w:rsidR="00EF0CD7" w:rsidRPr="00EF0CD7">
              <w:rPr>
                <w:rFonts w:ascii="Times New Roman" w:eastAsia="MS Gothic"/>
                <w:bCs/>
                <w:kern w:val="0"/>
                <w:szCs w:val="20"/>
                <w:lang w:eastAsia="ja-JP"/>
              </w:rPr>
              <w:t>:</w:t>
            </w:r>
          </w:p>
          <w:p w:rsidR="00A2052E" w:rsidRPr="00A2052E" w:rsidRDefault="00A2052E" w:rsidP="00574DE9">
            <w:pPr>
              <w:widowControl/>
              <w:numPr>
                <w:ilvl w:val="0"/>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FG 32-5 is split to two FGs as follows</w:t>
            </w: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FG 32-5a: Inter-UE coordination scheme 1 in NR sidelink mode 2</w:t>
            </w:r>
          </w:p>
          <w:p w:rsid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FG 32-5b: Inter-UE coordination scheme 2 in NR sidelink mode 2</w:t>
            </w:r>
          </w:p>
          <w:p w:rsidR="00EF0CD7" w:rsidRPr="00A2052E" w:rsidRDefault="00EF0CD7" w:rsidP="00574DE9">
            <w:pPr>
              <w:widowControl/>
              <w:wordWrap/>
              <w:autoSpaceDE/>
              <w:autoSpaceDN/>
              <w:ind w:left="840"/>
              <w:rPr>
                <w:rFonts w:ascii="Times New Roman" w:eastAsia="MS Gothic"/>
                <w:kern w:val="0"/>
                <w:sz w:val="4"/>
                <w:szCs w:val="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405"/>
              <w:gridCol w:w="931"/>
              <w:gridCol w:w="1253"/>
              <w:gridCol w:w="593"/>
              <w:gridCol w:w="530"/>
              <w:gridCol w:w="530"/>
              <w:gridCol w:w="931"/>
              <w:gridCol w:w="538"/>
              <w:gridCol w:w="491"/>
              <w:gridCol w:w="491"/>
              <w:gridCol w:w="491"/>
              <w:gridCol w:w="221"/>
              <w:gridCol w:w="809"/>
            </w:tblGrid>
            <w:tr w:rsidR="00A2052E" w:rsidRPr="00A2052E" w:rsidTr="00400FE1">
              <w:trPr>
                <w:trHeight w:val="20"/>
              </w:trPr>
              <w:tc>
                <w:tcPr>
                  <w:tcW w:w="301" w:type="pct"/>
                  <w:tcBorders>
                    <w:top w:val="single" w:sz="4" w:space="0" w:color="auto"/>
                    <w:left w:val="single" w:sz="4" w:space="0" w:color="auto"/>
                    <w:bottom w:val="single" w:sz="4" w:space="0" w:color="auto"/>
                    <w:right w:val="single" w:sz="4" w:space="0" w:color="auto"/>
                  </w:tcBorders>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ja-JP"/>
                    </w:rPr>
                  </w:pPr>
                  <w:r w:rsidRPr="00A2052E">
                    <w:rPr>
                      <w:rFonts w:ascii="Times New Roman" w:eastAsia="SimSun"/>
                      <w:color w:val="FF0000"/>
                      <w:kern w:val="0"/>
                      <w:sz w:val="18"/>
                      <w:szCs w:val="18"/>
                      <w:lang w:val="en-GB" w:eastAsia="ja-JP"/>
                    </w:rPr>
                    <w:t>32. NR_SL_enh</w:t>
                  </w:r>
                </w:p>
              </w:tc>
              <w:tc>
                <w:tcPr>
                  <w:tcW w:w="155" w:type="pct"/>
                  <w:tcBorders>
                    <w:top w:val="single" w:sz="4" w:space="0" w:color="auto"/>
                    <w:left w:val="single" w:sz="4" w:space="0" w:color="auto"/>
                    <w:bottom w:val="single" w:sz="4" w:space="0" w:color="auto"/>
                    <w:right w:val="single" w:sz="4" w:space="0" w:color="auto"/>
                  </w:tcBorders>
                  <w:hideMark/>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32-5a</w:t>
                  </w:r>
                </w:p>
              </w:tc>
              <w:tc>
                <w:tcPr>
                  <w:tcW w:w="345" w:type="pct"/>
                  <w:tcBorders>
                    <w:top w:val="single" w:sz="4" w:space="0" w:color="auto"/>
                    <w:left w:val="single" w:sz="4" w:space="0" w:color="auto"/>
                    <w:bottom w:val="single" w:sz="4" w:space="0" w:color="auto"/>
                    <w:right w:val="single" w:sz="4" w:space="0" w:color="auto"/>
                  </w:tcBorders>
                  <w:hideMark/>
                </w:tcPr>
                <w:p w:rsidR="00A2052E" w:rsidRPr="00A2052E" w:rsidRDefault="00A2052E" w:rsidP="00574DE9">
                  <w:pPr>
                    <w:keepNext/>
                    <w:keepLines/>
                    <w:widowControl/>
                    <w:wordWrap/>
                    <w:autoSpaceDE/>
                    <w:autoSpaceDN/>
                    <w:jc w:val="left"/>
                    <w:rPr>
                      <w:rFonts w:ascii="Times New Roman" w:eastAsia="맑은 고딕"/>
                      <w:color w:val="FF0000"/>
                      <w:kern w:val="0"/>
                      <w:sz w:val="18"/>
                      <w:szCs w:val="20"/>
                      <w:lang w:val="en-GB"/>
                    </w:rPr>
                  </w:pPr>
                  <w:r w:rsidRPr="00A2052E">
                    <w:rPr>
                      <w:rFonts w:ascii="Times New Roman" w:eastAsia="맑은 고딕"/>
                      <w:color w:val="FF0000"/>
                      <w:kern w:val="0"/>
                      <w:sz w:val="18"/>
                      <w:szCs w:val="20"/>
                      <w:lang w:val="en-GB"/>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widowControl/>
                    <w:wordWrap/>
                    <w:adjustRightInd w:val="0"/>
                    <w:snapToGrid w:val="0"/>
                    <w:contextualSpacing/>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1) UE can transmit and receive inter-UE coordination information of preferred resource set/non-preferred resource set and use the received information in its own resource (re-)selection in NR sidelink mode 2.</w:t>
                  </w:r>
                </w:p>
                <w:p w:rsidR="00A2052E" w:rsidRPr="00A2052E" w:rsidRDefault="00A2052E" w:rsidP="00574DE9">
                  <w:pPr>
                    <w:widowControl/>
                    <w:wordWrap/>
                    <w:adjustRightInd w:val="0"/>
                    <w:snapToGrid w:val="0"/>
                    <w:contextualSpacing/>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2) UE can transmit and receive an explicit request for inter-UE coordination information of [FFS: preferred resource set only or both preferred resource set and non-preferred resource set].</w:t>
                  </w:r>
                </w:p>
                <w:p w:rsidR="00A2052E" w:rsidRPr="00A2052E" w:rsidRDefault="00A2052E" w:rsidP="00574DE9">
                  <w:pPr>
                    <w:widowControl/>
                    <w:wordWrap/>
                    <w:adjustRightInd w:val="0"/>
                    <w:snapToGrid w:val="0"/>
                    <w:contextualSpacing/>
                    <w:rPr>
                      <w:rFonts w:ascii="Times New Roman" w:eastAsia="SimSun"/>
                      <w:color w:val="FF0000"/>
                      <w:kern w:val="0"/>
                      <w:sz w:val="18"/>
                      <w:szCs w:val="18"/>
                      <w:lang w:val="en-GB" w:eastAsia="ja-JP"/>
                    </w:rPr>
                  </w:pPr>
                  <w:r w:rsidRPr="00A2052E">
                    <w:rPr>
                      <w:rFonts w:ascii="Times New Roman" w:eastAsia="SimSun"/>
                      <w:color w:val="FF0000"/>
                      <w:kern w:val="0"/>
                      <w:sz w:val="18"/>
                      <w:szCs w:val="18"/>
                      <w:lang w:val="en-GB" w:eastAsia="ja-JP"/>
                    </w:rPr>
                    <w:t>FFS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zh-CN"/>
                    </w:rPr>
                  </w:pPr>
                  <w:r w:rsidRPr="00A2052E">
                    <w:rPr>
                      <w:rFonts w:ascii="Times New Roman" w:eastAsia="맑은 고딕"/>
                      <w:color w:val="FF0000"/>
                      <w:kern w:val="0"/>
                      <w:sz w:val="18"/>
                      <w:szCs w:val="18"/>
                      <w:lang w:val="en-GB"/>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ja-JP"/>
                    </w:rPr>
                  </w:pPr>
                  <w:r w:rsidRPr="00A2052E">
                    <w:rPr>
                      <w:rFonts w:ascii="Times New Roman" w:eastAsia="맑은 고딕"/>
                      <w:color w:val="FF0000"/>
                      <w:kern w:val="0"/>
                      <w:sz w:val="18"/>
                      <w:szCs w:val="18"/>
                      <w:lang w:val="en-GB"/>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zh-CN"/>
                    </w:rPr>
                  </w:pPr>
                  <w:r w:rsidRPr="00A2052E">
                    <w:rPr>
                      <w:rFonts w:ascii="Times New Roman" w:eastAsia="맑은 고딕"/>
                      <w:color w:val="FF0000"/>
                      <w:kern w:val="0"/>
                      <w:sz w:val="18"/>
                      <w:szCs w:val="18"/>
                      <w:lang w:val="en-GB"/>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ja-JP"/>
                    </w:rPr>
                  </w:pPr>
                  <w:r w:rsidRPr="00A2052E">
                    <w:rPr>
                      <w:rFonts w:ascii="Times New Roman" w:eastAsia="맑은 고딕"/>
                      <w:color w:val="FF0000"/>
                      <w:kern w:val="0"/>
                      <w:sz w:val="18"/>
                      <w:szCs w:val="18"/>
                      <w:lang w:val="en-GB"/>
                    </w:rPr>
                    <w:t>[</w:t>
                  </w:r>
                  <w:r w:rsidRPr="00A2052E">
                    <w:rPr>
                      <w:rFonts w:ascii="Times New Roman" w:eastAsia="SimSun"/>
                      <w:color w:val="FF0000"/>
                      <w:kern w:val="0"/>
                      <w:sz w:val="18"/>
                      <w:szCs w:val="20"/>
                      <w:lang w:val="en-GB" w:eastAsia="en-US"/>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en-US"/>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en-US"/>
                    </w:rPr>
                  </w:pPr>
                  <w:r w:rsidRPr="00A2052E">
                    <w:rPr>
                      <w:rFonts w:ascii="Times New Roman" w:eastAsia="SimSun"/>
                      <w:color w:val="FF0000"/>
                      <w:kern w:val="0"/>
                      <w:sz w:val="18"/>
                      <w:szCs w:val="20"/>
                      <w:lang w:val="en-GB" w:eastAsia="en-US"/>
                    </w:rPr>
                    <w:t>Optional with capability signalling.</w:t>
                  </w:r>
                </w:p>
              </w:tc>
            </w:tr>
            <w:tr w:rsidR="00A2052E" w:rsidRPr="00A2052E" w:rsidTr="00400FE1">
              <w:trPr>
                <w:trHeight w:val="20"/>
              </w:trPr>
              <w:tc>
                <w:tcPr>
                  <w:tcW w:w="301" w:type="pct"/>
                  <w:tcBorders>
                    <w:top w:val="single" w:sz="4" w:space="0" w:color="auto"/>
                    <w:left w:val="single" w:sz="4" w:space="0" w:color="auto"/>
                    <w:bottom w:val="single" w:sz="4" w:space="0" w:color="auto"/>
                    <w:right w:val="single" w:sz="4" w:space="0" w:color="auto"/>
                  </w:tcBorders>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ja-JP"/>
                    </w:rPr>
                  </w:pPr>
                  <w:r w:rsidRPr="00A2052E">
                    <w:rPr>
                      <w:rFonts w:ascii="Times New Roman" w:eastAsia="SimSun"/>
                      <w:color w:val="FF0000"/>
                      <w:kern w:val="0"/>
                      <w:sz w:val="18"/>
                      <w:szCs w:val="18"/>
                      <w:lang w:val="en-GB" w:eastAsia="ja-JP"/>
                    </w:rPr>
                    <w:lastRenderedPageBreak/>
                    <w:t>32. NR_SL_enh</w:t>
                  </w:r>
                </w:p>
              </w:tc>
              <w:tc>
                <w:tcPr>
                  <w:tcW w:w="155" w:type="pct"/>
                  <w:tcBorders>
                    <w:top w:val="single" w:sz="4" w:space="0" w:color="auto"/>
                    <w:left w:val="single" w:sz="4" w:space="0" w:color="auto"/>
                    <w:bottom w:val="single" w:sz="4" w:space="0" w:color="auto"/>
                    <w:right w:val="single" w:sz="4" w:space="0" w:color="auto"/>
                  </w:tcBorders>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32-5b</w:t>
                  </w:r>
                </w:p>
              </w:tc>
              <w:tc>
                <w:tcPr>
                  <w:tcW w:w="345" w:type="pct"/>
                  <w:tcBorders>
                    <w:top w:val="single" w:sz="4" w:space="0" w:color="auto"/>
                    <w:left w:val="single" w:sz="4" w:space="0" w:color="auto"/>
                    <w:bottom w:val="single" w:sz="4" w:space="0" w:color="auto"/>
                    <w:right w:val="single" w:sz="4" w:space="0" w:color="auto"/>
                  </w:tcBorders>
                </w:tcPr>
                <w:p w:rsidR="00A2052E" w:rsidRPr="00A2052E" w:rsidRDefault="00A2052E" w:rsidP="00574DE9">
                  <w:pPr>
                    <w:keepNext/>
                    <w:keepLines/>
                    <w:widowControl/>
                    <w:wordWrap/>
                    <w:autoSpaceDE/>
                    <w:autoSpaceDN/>
                    <w:jc w:val="left"/>
                    <w:rPr>
                      <w:rFonts w:ascii="Times New Roman" w:eastAsia="맑은 고딕"/>
                      <w:color w:val="FF0000"/>
                      <w:kern w:val="0"/>
                      <w:sz w:val="18"/>
                      <w:szCs w:val="20"/>
                      <w:lang w:val="en-GB"/>
                    </w:rPr>
                  </w:pPr>
                  <w:r w:rsidRPr="00A2052E">
                    <w:rPr>
                      <w:rFonts w:ascii="Times New Roman" w:eastAsia="맑은 고딕"/>
                      <w:color w:val="FF0000"/>
                      <w:kern w:val="0"/>
                      <w:sz w:val="18"/>
                      <w:szCs w:val="20"/>
                      <w:lang w:val="en-GB"/>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widowControl/>
                    <w:wordWrap/>
                    <w:adjustRightInd w:val="0"/>
                    <w:snapToGrid w:val="0"/>
                    <w:contextualSpacing/>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1) UE can transmit and receive inter-UE coordination information of presence of expected/potential resource conflict and use the received information in its own resource re-selection in NR sidelink mode 2.</w:t>
                  </w:r>
                </w:p>
                <w:p w:rsidR="00A2052E" w:rsidRPr="00A2052E" w:rsidRDefault="00A2052E" w:rsidP="00574DE9">
                  <w:pPr>
                    <w:widowControl/>
                    <w:wordWrap/>
                    <w:adjustRightInd w:val="0"/>
                    <w:snapToGrid w:val="0"/>
                    <w:contextualSpacing/>
                    <w:rPr>
                      <w:rFonts w:ascii="Times New Roman" w:eastAsia="맑은 고딕"/>
                      <w:color w:val="FF0000"/>
                      <w:kern w:val="0"/>
                      <w:sz w:val="18"/>
                      <w:szCs w:val="18"/>
                      <w:lang w:val="en-GB"/>
                    </w:rPr>
                  </w:pPr>
                  <w:r w:rsidRPr="00A2052E">
                    <w:rPr>
                      <w:rFonts w:ascii="Times New Roman" w:eastAsia="SimSun"/>
                      <w:color w:val="FF0000"/>
                      <w:kern w:val="0"/>
                      <w:sz w:val="18"/>
                      <w:szCs w:val="18"/>
                      <w:lang w:val="en-GB" w:eastAsia="ja-JP"/>
                    </w:rPr>
                    <w:t>FFS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color w:val="FF0000"/>
                      <w:kern w:val="0"/>
                      <w:sz w:val="18"/>
                      <w:szCs w:val="18"/>
                      <w:lang w:val="en-GB"/>
                    </w:rPr>
                  </w:pPr>
                  <w:r w:rsidRPr="00A2052E">
                    <w:rPr>
                      <w:rFonts w:ascii="Times New Roman" w:eastAsia="맑은 고딕"/>
                      <w:color w:val="FF0000"/>
                      <w:kern w:val="0"/>
                      <w:sz w:val="18"/>
                      <w:szCs w:val="18"/>
                      <w:lang w:val="en-GB"/>
                    </w:rPr>
                    <w:t>[</w:t>
                  </w:r>
                  <w:r w:rsidRPr="00A2052E">
                    <w:rPr>
                      <w:rFonts w:ascii="Times New Roman" w:eastAsia="SimSun"/>
                      <w:color w:val="FF0000"/>
                      <w:kern w:val="0"/>
                      <w:sz w:val="18"/>
                      <w:szCs w:val="20"/>
                      <w:lang w:val="en-GB" w:eastAsia="en-US"/>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color w:val="FF0000"/>
                      <w:kern w:val="0"/>
                      <w:sz w:val="18"/>
                      <w:szCs w:val="18"/>
                      <w:lang w:val="en-GB" w:eastAsia="en-US"/>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A2052E" w:rsidRPr="00A2052E" w:rsidRDefault="00A2052E" w:rsidP="00574DE9">
                  <w:pPr>
                    <w:keepNext/>
                    <w:keepLines/>
                    <w:widowControl/>
                    <w:wordWrap/>
                    <w:autoSpaceDE/>
                    <w:autoSpaceDN/>
                    <w:jc w:val="left"/>
                    <w:rPr>
                      <w:rFonts w:ascii="Times New Roman" w:eastAsia="SimSun"/>
                      <w:color w:val="FF0000"/>
                      <w:kern w:val="0"/>
                      <w:sz w:val="18"/>
                      <w:szCs w:val="20"/>
                      <w:lang w:val="en-GB" w:eastAsia="en-US"/>
                    </w:rPr>
                  </w:pPr>
                  <w:r w:rsidRPr="00A2052E">
                    <w:rPr>
                      <w:rFonts w:ascii="Times New Roman" w:eastAsia="SimSun"/>
                      <w:color w:val="FF0000"/>
                      <w:kern w:val="0"/>
                      <w:sz w:val="18"/>
                      <w:szCs w:val="20"/>
                      <w:lang w:val="en-GB" w:eastAsia="en-US"/>
                    </w:rPr>
                    <w:t>Optional with capability signalling.</w:t>
                  </w:r>
                </w:p>
              </w:tc>
            </w:tr>
          </w:tbl>
          <w:p w:rsidR="00EF0CD7" w:rsidRPr="00EF0CD7" w:rsidRDefault="00EF0CD7" w:rsidP="00574DE9">
            <w:pPr>
              <w:widowControl/>
              <w:wordWrap/>
              <w:autoSpaceDE/>
              <w:autoSpaceDN/>
              <w:rPr>
                <w:rFonts w:ascii="Times New Roman" w:eastAsia="MS PGothic"/>
                <w:color w:val="000000"/>
                <w:kern w:val="0"/>
                <w:sz w:val="4"/>
                <w:szCs w:val="4"/>
                <w:lang w:eastAsia="ja-JP"/>
              </w:rPr>
            </w:pPr>
          </w:p>
          <w:p w:rsidR="00A2052E" w:rsidRPr="00A2052E" w:rsidRDefault="00A2052E" w:rsidP="00574DE9">
            <w:pPr>
              <w:widowControl/>
              <w:wordWrap/>
              <w:autoSpaceDE/>
              <w:autoSpaceDN/>
              <w:rPr>
                <w:rFonts w:ascii="Times New Roman" w:eastAsia="MS Gothic"/>
                <w:kern w:val="0"/>
                <w:szCs w:val="20"/>
                <w:lang w:eastAsia="ja-JP"/>
              </w:rPr>
            </w:pPr>
            <w:r w:rsidRPr="00A2052E">
              <w:rPr>
                <w:rFonts w:ascii="Times New Roman" w:eastAsia="MS PGothic"/>
                <w:color w:val="000000"/>
                <w:kern w:val="0"/>
                <w:szCs w:val="20"/>
                <w:lang w:eastAsia="ja-JP"/>
              </w:rPr>
              <w:t>Note that any contents highlighted in yellow mean FFS and to be discussed further.</w:t>
            </w:r>
          </w:p>
          <w:p w:rsidR="00A2052E" w:rsidRPr="00A2052E" w:rsidRDefault="00A2052E" w:rsidP="00574DE9">
            <w:pPr>
              <w:widowControl/>
              <w:wordWrap/>
              <w:autoSpaceDE/>
              <w:autoSpaceDN/>
              <w:rPr>
                <w:rFonts w:ascii="Times New Roman" w:eastAsia="MS Gothic"/>
                <w:kern w:val="0"/>
                <w:sz w:val="21"/>
                <w:szCs w:val="21"/>
                <w:lang w:eastAsia="ja-JP"/>
              </w:rPr>
            </w:pPr>
          </w:p>
          <w:p w:rsidR="00A2052E" w:rsidRPr="00A2052E" w:rsidRDefault="00A2052E" w:rsidP="00574DE9">
            <w:pPr>
              <w:widowControl/>
              <w:wordWrap/>
              <w:autoSpaceDE/>
              <w:autoSpaceDN/>
              <w:rPr>
                <w:rFonts w:ascii="Times New Roman" w:eastAsia="MS Gothic"/>
                <w:b/>
                <w:bCs/>
                <w:kern w:val="0"/>
                <w:szCs w:val="20"/>
                <w:lang w:eastAsia="ja-JP"/>
              </w:rPr>
            </w:pPr>
            <w:r w:rsidRPr="00A2052E">
              <w:rPr>
                <w:rFonts w:ascii="Times New Roman" w:eastAsia="MS Gothic"/>
                <w:b/>
                <w:bCs/>
                <w:kern w:val="0"/>
                <w:szCs w:val="20"/>
                <w:highlight w:val="green"/>
                <w:lang w:eastAsia="ja-JP"/>
              </w:rPr>
              <w:t>Agreement</w:t>
            </w:r>
            <w:r w:rsidR="00EF0CD7" w:rsidRPr="00EF0CD7">
              <w:rPr>
                <w:rFonts w:ascii="Times New Roman" w:eastAsia="MS Gothic"/>
                <w:bCs/>
                <w:kern w:val="0"/>
                <w:szCs w:val="20"/>
                <w:lang w:eastAsia="ja-JP"/>
              </w:rPr>
              <w:t>:</w:t>
            </w:r>
          </w:p>
          <w:p w:rsidR="00A2052E" w:rsidRPr="00A2052E" w:rsidRDefault="00A2052E" w:rsidP="00574DE9">
            <w:pPr>
              <w:widowControl/>
              <w:numPr>
                <w:ilvl w:val="0"/>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 xml:space="preserve">Rel-16 basic FGs are not basic FGs for UE supporting Rel-17 SL FGs. </w:t>
            </w: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FFS: How necessary Rel-16 FGs are handled, e.g. via pre-requisites of Rel-17 FGs or clarified in note column of Rel-17 FGs</w:t>
            </w: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FFS: Necessary components in Rel-16 FGs should be added to Rel-17 FG components if an entire Rel-16 FG cannot be included as pre-requisites</w:t>
            </w:r>
          </w:p>
          <w:p w:rsidR="00A2052E" w:rsidRPr="00A2052E" w:rsidRDefault="00A2052E" w:rsidP="00574DE9">
            <w:pPr>
              <w:widowControl/>
              <w:wordWrap/>
              <w:autoSpaceDE/>
              <w:autoSpaceDN/>
              <w:rPr>
                <w:rFonts w:ascii="Times New Roman" w:eastAsia="MS Gothic"/>
                <w:kern w:val="0"/>
                <w:sz w:val="21"/>
                <w:szCs w:val="21"/>
                <w:lang w:eastAsia="ja-JP"/>
              </w:rPr>
            </w:pPr>
          </w:p>
          <w:p w:rsidR="00A2052E" w:rsidRPr="00A2052E" w:rsidRDefault="00A2052E" w:rsidP="00574DE9">
            <w:pPr>
              <w:widowControl/>
              <w:wordWrap/>
              <w:autoSpaceDE/>
              <w:autoSpaceDN/>
              <w:rPr>
                <w:rFonts w:ascii="Times New Roman" w:eastAsia="MS Gothic"/>
                <w:b/>
                <w:bCs/>
                <w:kern w:val="0"/>
                <w:szCs w:val="20"/>
                <w:lang w:eastAsia="ja-JP"/>
              </w:rPr>
            </w:pPr>
            <w:r w:rsidRPr="00A2052E">
              <w:rPr>
                <w:rFonts w:ascii="Times New Roman" w:eastAsia="MS Gothic"/>
                <w:b/>
                <w:bCs/>
                <w:kern w:val="0"/>
                <w:szCs w:val="20"/>
                <w:highlight w:val="green"/>
                <w:lang w:eastAsia="ja-JP"/>
              </w:rPr>
              <w:t>Agreement</w:t>
            </w:r>
            <w:r w:rsidR="00EF0CD7" w:rsidRPr="00EF0CD7">
              <w:rPr>
                <w:rFonts w:ascii="Times New Roman" w:eastAsia="MS Gothic"/>
                <w:bCs/>
                <w:kern w:val="0"/>
                <w:szCs w:val="20"/>
                <w:lang w:eastAsia="ja-JP"/>
              </w:rPr>
              <w:t>:</w:t>
            </w:r>
          </w:p>
          <w:p w:rsidR="00A2052E" w:rsidRPr="00A2052E" w:rsidRDefault="00A2052E" w:rsidP="00574DE9">
            <w:pPr>
              <w:widowControl/>
              <w:numPr>
                <w:ilvl w:val="0"/>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For Rel-17 SL Rx capabilities,</w:t>
            </w: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Remove FG 32-1 from Rel-17 UE feature list</w:t>
            </w:r>
          </w:p>
          <w:p w:rsidR="00A2052E" w:rsidRPr="00A2052E" w:rsidRDefault="00A2052E" w:rsidP="00574DE9">
            <w:pPr>
              <w:widowControl/>
              <w:numPr>
                <w:ilvl w:val="2"/>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Note: support of receiving NR sidelink of PSCCH/PSSCH, PSFCH, and S-SSB are reported by FG 15-1 (Receiving NR sidelink), FG 15-11 (PSFCH format 0), and FG 15-4 (Synchronization sources for NR sidelink), respectively</w:t>
            </w:r>
          </w:p>
          <w:p w:rsid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FG 32-2 is kept as “Receiving NR sidelink of PSFCH/S-SSB” as follows</w:t>
            </w:r>
          </w:p>
          <w:p w:rsidR="00EF0CD7" w:rsidRPr="00A2052E" w:rsidRDefault="00EF0CD7" w:rsidP="00574DE9">
            <w:pPr>
              <w:widowControl/>
              <w:wordWrap/>
              <w:autoSpaceDE/>
              <w:autoSpaceDN/>
              <w:ind w:left="840"/>
              <w:rPr>
                <w:rFonts w:ascii="Times New Roman" w:eastAsia="MS Gothic"/>
                <w:kern w:val="0"/>
                <w:sz w:val="4"/>
                <w:szCs w:val="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455"/>
              <w:gridCol w:w="1000"/>
              <w:gridCol w:w="1080"/>
              <w:gridCol w:w="603"/>
              <w:gridCol w:w="613"/>
              <w:gridCol w:w="554"/>
              <w:gridCol w:w="222"/>
              <w:gridCol w:w="623"/>
              <w:gridCol w:w="563"/>
              <w:gridCol w:w="563"/>
              <w:gridCol w:w="563"/>
              <w:gridCol w:w="222"/>
              <w:gridCol w:w="965"/>
            </w:tblGrid>
            <w:tr w:rsidR="00A2052E" w:rsidRPr="00A2052E" w:rsidTr="00400FE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SimSun"/>
                      <w:kern w:val="0"/>
                      <w:sz w:val="18"/>
                      <w:szCs w:val="18"/>
                      <w:lang w:val="en-GB"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SimSun"/>
                      <w:kern w:val="0"/>
                      <w:sz w:val="18"/>
                      <w:szCs w:val="18"/>
                      <w:lang w:val="en-GB"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zh-CN"/>
                    </w:rPr>
                  </w:pPr>
                  <w:r w:rsidRPr="00A2052E">
                    <w:rPr>
                      <w:rFonts w:ascii="Times New Roman" w:eastAsia="SimSun"/>
                      <w:strike/>
                      <w:color w:val="FF0000"/>
                      <w:kern w:val="0"/>
                      <w:sz w:val="18"/>
                      <w:szCs w:val="20"/>
                      <w:lang w:val="en-GB" w:eastAsia="en-US"/>
                    </w:rPr>
                    <w:t>[</w:t>
                  </w:r>
                  <w:r w:rsidRPr="00A2052E">
                    <w:rPr>
                      <w:rFonts w:ascii="Times New Roman" w:eastAsia="SimSun"/>
                      <w:color w:val="000000"/>
                      <w:kern w:val="0"/>
                      <w:sz w:val="18"/>
                      <w:szCs w:val="20"/>
                      <w:lang w:val="en-GB" w:eastAsia="en-US"/>
                    </w:rPr>
                    <w:t xml:space="preserve">Receiving NR sidelink of PSFCH/S-SSB </w:t>
                  </w:r>
                  <w:r w:rsidRPr="00A2052E">
                    <w:rPr>
                      <w:rFonts w:ascii="Times New Roman" w:eastAsia="SimSun"/>
                      <w:strike/>
                      <w:color w:val="FF0000"/>
                      <w:kern w:val="0"/>
                      <w:sz w:val="18"/>
                      <w:szCs w:val="20"/>
                      <w:lang w:val="en-GB" w:eastAsia="en-US"/>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rsidR="00A2052E" w:rsidRPr="00A2052E" w:rsidRDefault="00A2052E" w:rsidP="00574DE9">
                  <w:pPr>
                    <w:widowControl/>
                    <w:wordWrap/>
                    <w:adjustRightInd w:val="0"/>
                    <w:snapToGrid w:val="0"/>
                    <w:contextualSpacing/>
                    <w:rPr>
                      <w:rFonts w:ascii="Times New Roman" w:eastAsia="맑은 고딕"/>
                      <w:kern w:val="0"/>
                      <w:sz w:val="18"/>
                      <w:szCs w:val="18"/>
                      <w:lang w:val="en-GB"/>
                    </w:rPr>
                  </w:pPr>
                  <w:r w:rsidRPr="00A2052E">
                    <w:rPr>
                      <w:rFonts w:ascii="Times New Roman" w:eastAsia="맑은 고딕"/>
                      <w:kern w:val="0"/>
                      <w:sz w:val="18"/>
                      <w:szCs w:val="18"/>
                      <w:lang w:val="en-GB"/>
                    </w:rPr>
                    <w:t>1) UE can receive NR PSFCH/S-SSB</w:t>
                  </w:r>
                  <w:r w:rsidRPr="00A2052E">
                    <w:rPr>
                      <w:rFonts w:ascii="Times New Roman" w:eastAsia="맑은 고딕"/>
                      <w:strike/>
                      <w:color w:val="FF0000"/>
                      <w:kern w:val="0"/>
                      <w:sz w:val="18"/>
                      <w:szCs w:val="18"/>
                      <w:lang w:val="en-GB"/>
                    </w:rPr>
                    <w:t xml:space="preserve"> only</w:t>
                  </w:r>
                  <w:r w:rsidRPr="00A2052E">
                    <w:rPr>
                      <w:rFonts w:ascii="Times New Roman" w:eastAsia="맑은 고딕"/>
                      <w:kern w:val="0"/>
                      <w:sz w:val="18"/>
                      <w:szCs w:val="18"/>
                      <w:lang w:val="en-GB"/>
                    </w:rPr>
                    <w:t>.</w:t>
                  </w:r>
                </w:p>
                <w:p w:rsidR="00A2052E" w:rsidRPr="00A2052E" w:rsidRDefault="00A2052E" w:rsidP="00574DE9">
                  <w:pPr>
                    <w:widowControl/>
                    <w:wordWrap/>
                    <w:adjustRightInd w:val="0"/>
                    <w:snapToGrid w:val="0"/>
                    <w:contextualSpacing/>
                    <w:rPr>
                      <w:rFonts w:ascii="Times New Roman" w:eastAsia="SimSun"/>
                      <w:kern w:val="0"/>
                      <w:sz w:val="18"/>
                      <w:szCs w:val="18"/>
                      <w:lang w:val="en-GB" w:eastAsia="ja-JP"/>
                    </w:rPr>
                  </w:pPr>
                  <w:r w:rsidRPr="00A2052E">
                    <w:rPr>
                      <w:rFonts w:ascii="Times New Roman" w:eastAsia="SimSun"/>
                      <w:kern w:val="0"/>
                      <w:sz w:val="18"/>
                      <w:szCs w:val="18"/>
                      <w:highlight w:val="yellow"/>
                      <w:lang w:val="en-GB" w:eastAsia="ja-JP"/>
                    </w:rPr>
                    <w:t>FFS whether to split the capabilities for PSFCH and S-SSB receptions as different FGs</w:t>
                  </w:r>
                </w:p>
                <w:p w:rsidR="00A2052E" w:rsidRPr="00A2052E" w:rsidRDefault="00A2052E" w:rsidP="00574DE9">
                  <w:pPr>
                    <w:widowControl/>
                    <w:wordWrap/>
                    <w:adjustRightInd w:val="0"/>
                    <w:snapToGrid w:val="0"/>
                    <w:contextualSpacing/>
                    <w:rPr>
                      <w:rFonts w:ascii="Times New Roman" w:eastAsia="MS Mincho"/>
                      <w:kern w:val="0"/>
                      <w:sz w:val="18"/>
                      <w:szCs w:val="18"/>
                      <w:lang w:val="en-GB" w:eastAsia="ja-JP"/>
                    </w:rPr>
                  </w:pPr>
                  <w:r w:rsidRPr="00A2052E">
                    <w:rPr>
                      <w:rFonts w:ascii="Times New Roman" w:eastAsia="MS Mincho"/>
                      <w:color w:val="FF0000"/>
                      <w:kern w:val="0"/>
                      <w:sz w:val="18"/>
                      <w:szCs w:val="18"/>
                      <w:shd w:val="clear" w:color="auto" w:fill="FFFF00"/>
                      <w:lang w:val="en-GB" w:eastAsia="ja-JP"/>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r w:rsidRPr="00A2052E">
                    <w:rPr>
                      <w:rFonts w:ascii="Times New Roman" w:eastAsia="맑은 고딕"/>
                      <w:kern w:val="0"/>
                      <w:sz w:val="18"/>
                      <w:szCs w:val="18"/>
                      <w:lang w:val="en-GB"/>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맑은 고딕"/>
                      <w:kern w:val="0"/>
                      <w:sz w:val="18"/>
                      <w:szCs w:val="18"/>
                      <w:lang w:val="en-GB"/>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ja-JP"/>
                    </w:rPr>
                  </w:pPr>
                  <w:r w:rsidRPr="00A2052E">
                    <w:rPr>
                      <w:rFonts w:ascii="Times New Roman" w:eastAsia="맑은 고딕"/>
                      <w:kern w:val="0"/>
                      <w:sz w:val="18"/>
                      <w:szCs w:val="18"/>
                      <w:lang w:val="en-GB"/>
                    </w:rPr>
                    <w:t>[</w:t>
                  </w:r>
                  <w:r w:rsidRPr="00A2052E">
                    <w:rPr>
                      <w:rFonts w:ascii="Times New Roman" w:eastAsia="SimSun"/>
                      <w:color w:val="000000"/>
                      <w:kern w:val="0"/>
                      <w:sz w:val="18"/>
                      <w:szCs w:val="20"/>
                      <w:lang w:val="en-GB"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color w:val="000000"/>
                      <w:kern w:val="0"/>
                      <w:sz w:val="18"/>
                      <w:szCs w:val="20"/>
                      <w:lang w:val="en-GB" w:eastAsia="en-US"/>
                    </w:rPr>
                  </w:pPr>
                  <w:r w:rsidRPr="00A2052E">
                    <w:rPr>
                      <w:rFonts w:ascii="Times New Roman" w:eastAsia="SimSun"/>
                      <w:color w:val="000000"/>
                      <w:kern w:val="0"/>
                      <w:sz w:val="18"/>
                      <w:szCs w:val="20"/>
                      <w:lang w:val="en-GB" w:eastAsia="en-US"/>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A2052E" w:rsidRPr="00A2052E" w:rsidRDefault="00A2052E" w:rsidP="00574DE9">
                  <w:pPr>
                    <w:keepNext/>
                    <w:keepLines/>
                    <w:widowControl/>
                    <w:wordWrap/>
                    <w:autoSpaceDE/>
                    <w:autoSpaceDN/>
                    <w:jc w:val="left"/>
                    <w:rPr>
                      <w:rFonts w:ascii="Times New Roman" w:eastAsia="SimSun"/>
                      <w:kern w:val="0"/>
                      <w:sz w:val="18"/>
                      <w:szCs w:val="18"/>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rsidR="00A2052E" w:rsidRPr="00A2052E" w:rsidRDefault="00A2052E" w:rsidP="00574DE9">
                  <w:pPr>
                    <w:keepNext/>
                    <w:keepLines/>
                    <w:widowControl/>
                    <w:wordWrap/>
                    <w:autoSpaceDE/>
                    <w:autoSpaceDN/>
                    <w:jc w:val="left"/>
                    <w:rPr>
                      <w:rFonts w:ascii="Times New Roman" w:eastAsia="SimSun"/>
                      <w:kern w:val="0"/>
                      <w:sz w:val="18"/>
                      <w:szCs w:val="18"/>
                      <w:lang w:val="en-GB" w:eastAsia="en-US"/>
                    </w:rPr>
                  </w:pPr>
                  <w:r w:rsidRPr="00A2052E">
                    <w:rPr>
                      <w:rFonts w:ascii="Times New Roman" w:eastAsia="SimSun"/>
                      <w:color w:val="000000"/>
                      <w:kern w:val="0"/>
                      <w:sz w:val="18"/>
                      <w:szCs w:val="20"/>
                      <w:lang w:val="en-GB" w:eastAsia="en-US"/>
                    </w:rPr>
                    <w:t>Optional with capability signalling. FFS: For UE supports NR sidelink, UE must indicate this FG is supported.</w:t>
                  </w:r>
                </w:p>
              </w:tc>
            </w:tr>
          </w:tbl>
          <w:p w:rsidR="00EF0CD7" w:rsidRPr="00EF0CD7" w:rsidRDefault="00EF0CD7" w:rsidP="00574DE9">
            <w:pPr>
              <w:widowControl/>
              <w:wordWrap/>
              <w:autoSpaceDE/>
              <w:autoSpaceDN/>
              <w:rPr>
                <w:rFonts w:ascii="Times New Roman" w:eastAsia="MS PGothic"/>
                <w:color w:val="000000"/>
                <w:kern w:val="0"/>
                <w:sz w:val="4"/>
                <w:szCs w:val="4"/>
                <w:lang w:eastAsia="ja-JP"/>
              </w:rPr>
            </w:pPr>
          </w:p>
          <w:p w:rsidR="00A2052E" w:rsidRDefault="00A2052E" w:rsidP="00574DE9">
            <w:pPr>
              <w:widowControl/>
              <w:wordWrap/>
              <w:autoSpaceDE/>
              <w:autoSpaceDN/>
              <w:rPr>
                <w:rFonts w:ascii="Times New Roman" w:eastAsia="MS PGothic"/>
                <w:color w:val="000000"/>
                <w:kern w:val="0"/>
                <w:sz w:val="21"/>
                <w:szCs w:val="21"/>
                <w:lang w:eastAsia="ja-JP"/>
              </w:rPr>
            </w:pPr>
            <w:r w:rsidRPr="00A2052E">
              <w:rPr>
                <w:rFonts w:ascii="Times New Roman" w:eastAsia="MS PGothic"/>
                <w:color w:val="000000"/>
                <w:kern w:val="0"/>
                <w:sz w:val="21"/>
                <w:szCs w:val="21"/>
                <w:lang w:eastAsia="ja-JP"/>
              </w:rPr>
              <w:t>Note that any contents highlighted in yellow mean FFS and to be discussed further.</w:t>
            </w:r>
          </w:p>
          <w:p w:rsidR="00EF0CD7" w:rsidRPr="00A2052E" w:rsidRDefault="00EF0CD7" w:rsidP="00574DE9">
            <w:pPr>
              <w:widowControl/>
              <w:wordWrap/>
              <w:autoSpaceDE/>
              <w:autoSpaceDN/>
              <w:rPr>
                <w:rFonts w:ascii="Times New Roman" w:eastAsia="MS Gothic"/>
                <w:b/>
                <w:bCs/>
                <w:kern w:val="0"/>
                <w:sz w:val="4"/>
                <w:szCs w:val="4"/>
                <w:lang w:val="en-GB" w:eastAsia="ja-JP"/>
              </w:rPr>
            </w:pPr>
          </w:p>
          <w:p w:rsidR="00A2052E" w:rsidRPr="00A2052E" w:rsidRDefault="00A2052E" w:rsidP="00574DE9">
            <w:pPr>
              <w:widowControl/>
              <w:numPr>
                <w:ilvl w:val="1"/>
                <w:numId w:val="35"/>
              </w:numPr>
              <w:wordWrap/>
              <w:autoSpaceDE/>
              <w:autoSpaceDN/>
              <w:rPr>
                <w:rFonts w:ascii="Times New Roman" w:eastAsia="MS Gothic"/>
                <w:kern w:val="0"/>
                <w:szCs w:val="20"/>
                <w:lang w:eastAsia="ja-JP"/>
              </w:rPr>
            </w:pPr>
            <w:r w:rsidRPr="00A2052E">
              <w:rPr>
                <w:rFonts w:ascii="Times New Roman" w:eastAsia="MS Gothic"/>
                <w:kern w:val="0"/>
                <w:szCs w:val="20"/>
                <w:lang w:eastAsia="ja-JP"/>
              </w:rPr>
              <w:t>FFS: If it exists, UE without NR SL reception supports none of FGs 15-14, 15-19, 15-22, 15-23, 15-24, 15-1, 15-11, 15-4, and 32-2.</w:t>
            </w:r>
          </w:p>
          <w:p w:rsidR="00A2052E" w:rsidRPr="00EF0CD7" w:rsidRDefault="00A2052E" w:rsidP="00574DE9">
            <w:pPr>
              <w:widowControl/>
              <w:numPr>
                <w:ilvl w:val="1"/>
                <w:numId w:val="35"/>
              </w:numPr>
              <w:wordWrap/>
              <w:autoSpaceDE/>
              <w:autoSpaceDN/>
              <w:rPr>
                <w:rFonts w:ascii="Times New Roman" w:eastAsia="MS Gothic" w:hint="eastAsia"/>
                <w:kern w:val="0"/>
                <w:szCs w:val="20"/>
                <w:lang w:eastAsia="ja-JP"/>
              </w:rPr>
            </w:pPr>
            <w:r w:rsidRPr="00A2052E">
              <w:rPr>
                <w:rFonts w:ascii="Times New Roman" w:eastAsia="MS Gothic"/>
                <w:kern w:val="0"/>
                <w:szCs w:val="20"/>
                <w:lang w:eastAsia="ja-JP"/>
              </w:rPr>
              <w:t>FFS number of simultaneous PSFCH receptions and/or transmissions and whether/how to report separately or jointly for inter-UE coordination and HARQ-ACK reporting</w:t>
            </w:r>
          </w:p>
        </w:tc>
      </w:tr>
    </w:tbl>
    <w:p w:rsidR="00A2052E" w:rsidRPr="00AB631F" w:rsidRDefault="00A2052E" w:rsidP="00491236">
      <w:pPr>
        <w:pStyle w:val="LGTdoc0"/>
        <w:spacing w:afterLines="0" w:after="0" w:line="240" w:lineRule="auto"/>
        <w:ind w:firstLine="425"/>
        <w:rPr>
          <w:rFonts w:ascii="Calibri" w:hAnsi="Calibri" w:cs="Calibri"/>
          <w:sz w:val="10"/>
          <w:szCs w:val="10"/>
        </w:rPr>
      </w:pPr>
    </w:p>
    <w:p w:rsidR="00491236" w:rsidRDefault="00AB631F" w:rsidP="00491236">
      <w:pPr>
        <w:pStyle w:val="LGTdoc0"/>
        <w:spacing w:afterLines="0" w:after="0" w:line="240" w:lineRule="auto"/>
        <w:ind w:firstLine="425"/>
        <w:rPr>
          <w:rFonts w:ascii="Calibri" w:hAnsi="Calibri" w:cs="Calibri"/>
          <w:szCs w:val="22"/>
        </w:rPr>
      </w:pPr>
      <w:r>
        <w:rPr>
          <w:rFonts w:ascii="Calibri" w:hAnsi="Calibri" w:cs="Calibri"/>
          <w:szCs w:val="22"/>
        </w:rPr>
        <w:t>This contribution provides our views on the remaining FFS points</w:t>
      </w:r>
      <w:r w:rsidR="002A4375">
        <w:rPr>
          <w:rFonts w:ascii="Calibri" w:hAnsi="Calibri" w:cs="Calibri"/>
          <w:szCs w:val="22"/>
        </w:rPr>
        <w:t xml:space="preserve"> </w:t>
      </w:r>
      <w:r w:rsidR="002A4375">
        <w:rPr>
          <w:rFonts w:ascii="Calibri" w:hAnsi="Calibri" w:cs="Calibri" w:hint="eastAsia"/>
          <w:szCs w:val="22"/>
        </w:rPr>
        <w:t>of</w:t>
      </w:r>
      <w:r w:rsidR="002A4375">
        <w:rPr>
          <w:rFonts w:ascii="Calibri" w:hAnsi="Calibri" w:cs="Calibri"/>
          <w:szCs w:val="22"/>
        </w:rPr>
        <w:t xml:space="preserve"> </w:t>
      </w:r>
      <w:r w:rsidR="002A4375">
        <w:rPr>
          <w:rFonts w:ascii="Calibri" w:hAnsi="Calibri" w:cs="Calibri" w:hint="eastAsia"/>
          <w:szCs w:val="22"/>
        </w:rPr>
        <w:t>UE features for NR sidelink enhancement</w:t>
      </w:r>
      <w:r>
        <w:rPr>
          <w:rFonts w:ascii="Calibri" w:hAnsi="Calibri" w:cs="Calibri"/>
          <w:szCs w:val="22"/>
        </w:rPr>
        <w:t>.</w:t>
      </w:r>
    </w:p>
    <w:p w:rsidR="00AB631F" w:rsidRPr="002A4375" w:rsidRDefault="00AB631F" w:rsidP="00491236">
      <w:pPr>
        <w:pStyle w:val="LGTdoc0"/>
        <w:spacing w:afterLines="0" w:after="0" w:line="240" w:lineRule="auto"/>
        <w:ind w:firstLine="425"/>
        <w:rPr>
          <w:rFonts w:ascii="Calibri" w:hAnsi="Calibri" w:cs="Calibri"/>
          <w:szCs w:val="22"/>
        </w:rPr>
      </w:pPr>
    </w:p>
    <w:p w:rsidR="00F36D3D"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AB631F" w:rsidRPr="00AB631F" w:rsidRDefault="00AB631F" w:rsidP="00AB631F">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-2</w:t>
      </w:r>
      <w:r w:rsidR="00AB3A57">
        <w:rPr>
          <w:sz w:val="24"/>
          <w:szCs w:val="24"/>
          <w:lang w:val="en-US"/>
        </w:rPr>
        <w:t xml:space="preserve"> </w:t>
      </w:r>
      <w:r w:rsidR="00AB3A57">
        <w:rPr>
          <w:rFonts w:hint="eastAsia"/>
          <w:sz w:val="24"/>
          <w:szCs w:val="24"/>
          <w:lang w:val="en-US"/>
        </w:rPr>
        <w:t>[1]</w:t>
      </w:r>
    </w:p>
    <w:p w:rsidR="0035728E" w:rsidRDefault="007C6CC0" w:rsidP="00CA00E9">
      <w:pPr>
        <w:pStyle w:val="LGTdoc0"/>
        <w:spacing w:afterLines="0" w:after="0" w:line="240" w:lineRule="auto"/>
        <w:ind w:firstLine="425"/>
        <w:rPr>
          <w:rFonts w:ascii="Calibri" w:hAnsi="Calibri" w:cs="Calibri"/>
          <w:szCs w:val="22"/>
        </w:rPr>
      </w:pPr>
      <w:r>
        <w:rPr>
          <w:rFonts w:ascii="Calibri" w:hAnsi="Calibri" w:cs="Calibri"/>
          <w:szCs w:val="22"/>
        </w:rPr>
        <w:t>First of all, we think that there is no fundamental difference between PSFCH TX/RX for SL HARQ-ACK and P</w:t>
      </w:r>
      <w:r w:rsidR="00901BD9">
        <w:rPr>
          <w:rFonts w:ascii="Calibri" w:hAnsi="Calibri" w:cs="Calibri"/>
          <w:szCs w:val="22"/>
        </w:rPr>
        <w:t xml:space="preserve">SFCH TX/RX for IUC of Scheme 2. So, it is not necessary to separately define the capability of “number of simultaneous PSFCH RXs and/or TXs” between these two operations. </w:t>
      </w:r>
      <w:r w:rsidR="00CA00E9">
        <w:rPr>
          <w:rFonts w:ascii="Calibri" w:hAnsi="Calibri" w:cs="Calibri"/>
          <w:szCs w:val="22"/>
        </w:rPr>
        <w:t xml:space="preserve">Also with this approach, it is possible for a </w:t>
      </w:r>
      <w:r w:rsidR="00901BD9">
        <w:rPr>
          <w:rFonts w:ascii="Calibri" w:hAnsi="Calibri" w:cs="Calibri"/>
          <w:szCs w:val="22"/>
        </w:rPr>
        <w:t xml:space="preserve">UE to use </w:t>
      </w:r>
      <w:r w:rsidR="00CA00E9">
        <w:rPr>
          <w:rFonts w:ascii="Calibri" w:hAnsi="Calibri" w:cs="Calibri"/>
          <w:szCs w:val="22"/>
        </w:rPr>
        <w:t xml:space="preserve">all of this capability for SL HARQ-ACK TXs/RXs on a slot where </w:t>
      </w:r>
      <w:r w:rsidR="00CA00E9">
        <w:rPr>
          <w:rFonts w:ascii="Calibri" w:hAnsi="Calibri" w:cs="Calibri" w:hint="eastAsia"/>
          <w:szCs w:val="22"/>
        </w:rPr>
        <w:t>IUC</w:t>
      </w:r>
      <w:r w:rsidR="00CA00E9">
        <w:rPr>
          <w:rFonts w:ascii="Calibri" w:hAnsi="Calibri" w:cs="Calibri"/>
          <w:szCs w:val="22"/>
        </w:rPr>
        <w:t>-</w:t>
      </w:r>
      <w:r w:rsidR="00CA00E9">
        <w:rPr>
          <w:rFonts w:ascii="Calibri" w:hAnsi="Calibri" w:cs="Calibri" w:hint="eastAsia"/>
          <w:szCs w:val="22"/>
        </w:rPr>
        <w:t xml:space="preserve">related </w:t>
      </w:r>
      <w:r w:rsidR="00CA00E9">
        <w:rPr>
          <w:rFonts w:ascii="Calibri" w:hAnsi="Calibri" w:cs="Calibri"/>
          <w:szCs w:val="22"/>
        </w:rPr>
        <w:t xml:space="preserve">PSFCH TX/RX is not performed. </w:t>
      </w:r>
      <w:r w:rsidR="0035728E">
        <w:rPr>
          <w:rFonts w:ascii="Calibri" w:hAnsi="Calibri" w:cs="Calibri"/>
          <w:szCs w:val="22"/>
        </w:rPr>
        <w:t>For the candidate value</w:t>
      </w:r>
      <w:r w:rsidR="009478FB">
        <w:rPr>
          <w:rFonts w:ascii="Calibri" w:hAnsi="Calibri" w:cs="Calibri"/>
          <w:szCs w:val="22"/>
        </w:rPr>
        <w:t>s</w:t>
      </w:r>
      <w:r w:rsidR="0035728E">
        <w:rPr>
          <w:rFonts w:ascii="Calibri" w:hAnsi="Calibri" w:cs="Calibri"/>
          <w:szCs w:val="22"/>
        </w:rPr>
        <w:t xml:space="preserve"> of “number of simultaneous PSFCH RXs and/or TXs”, those defined in Rel-16 could be the baseline under the assumption that </w:t>
      </w:r>
      <w:r w:rsidR="0035728E">
        <w:rPr>
          <w:rFonts w:ascii="Calibri" w:hAnsi="Calibri" w:cs="Calibri" w:hint="eastAsia"/>
          <w:szCs w:val="22"/>
        </w:rPr>
        <w:t xml:space="preserve">the </w:t>
      </w:r>
      <w:r w:rsidR="0035728E">
        <w:rPr>
          <w:rFonts w:ascii="Calibri" w:hAnsi="Calibri" w:cs="Calibri"/>
          <w:szCs w:val="22"/>
        </w:rPr>
        <w:t xml:space="preserve">PSFCH </w:t>
      </w:r>
      <w:r w:rsidR="0035728E">
        <w:rPr>
          <w:rFonts w:ascii="Calibri" w:hAnsi="Calibri" w:cs="Calibri" w:hint="eastAsia"/>
          <w:szCs w:val="22"/>
        </w:rPr>
        <w:t xml:space="preserve">prioritization </w:t>
      </w:r>
      <w:r w:rsidR="0035728E">
        <w:rPr>
          <w:rFonts w:ascii="Calibri" w:hAnsi="Calibri" w:cs="Calibri"/>
          <w:szCs w:val="22"/>
        </w:rPr>
        <w:t xml:space="preserve">between </w:t>
      </w:r>
      <w:r w:rsidR="0035728E">
        <w:rPr>
          <w:rFonts w:ascii="Calibri" w:hAnsi="Calibri" w:cs="Calibri" w:hint="eastAsia"/>
          <w:szCs w:val="22"/>
        </w:rPr>
        <w:t>SL HARQ-ACK and IU</w:t>
      </w:r>
      <w:r w:rsidR="0035728E">
        <w:rPr>
          <w:rFonts w:ascii="Calibri" w:hAnsi="Calibri" w:cs="Calibri"/>
          <w:szCs w:val="22"/>
        </w:rPr>
        <w:t xml:space="preserve">C of Scheme 2 </w:t>
      </w:r>
      <w:r w:rsidR="002F2F59">
        <w:rPr>
          <w:rFonts w:ascii="Calibri" w:hAnsi="Calibri" w:cs="Calibri" w:hint="eastAsia"/>
          <w:szCs w:val="22"/>
        </w:rPr>
        <w:t>will</w:t>
      </w:r>
      <w:r w:rsidR="002F2F59">
        <w:rPr>
          <w:rFonts w:ascii="Calibri" w:hAnsi="Calibri" w:cs="Calibri"/>
          <w:szCs w:val="22"/>
        </w:rPr>
        <w:t xml:space="preserve"> </w:t>
      </w:r>
      <w:r w:rsidR="0035728E">
        <w:rPr>
          <w:rFonts w:ascii="Calibri" w:hAnsi="Calibri" w:cs="Calibri"/>
          <w:szCs w:val="22"/>
        </w:rPr>
        <w:t xml:space="preserve">be controlled </w:t>
      </w:r>
      <w:r w:rsidR="005374E4">
        <w:rPr>
          <w:rFonts w:ascii="Calibri" w:hAnsi="Calibri" w:cs="Calibri"/>
          <w:szCs w:val="22"/>
        </w:rPr>
        <w:t>by the network</w:t>
      </w:r>
      <w:r w:rsidR="00400FE1">
        <w:rPr>
          <w:rFonts w:ascii="Calibri" w:hAnsi="Calibri" w:cs="Calibri"/>
          <w:szCs w:val="22"/>
        </w:rPr>
        <w:t xml:space="preserve"> </w:t>
      </w:r>
      <w:r w:rsidR="00400FE1">
        <w:rPr>
          <w:rFonts w:ascii="Calibri" w:hAnsi="Calibri" w:cs="Calibri" w:hint="eastAsia"/>
          <w:szCs w:val="22"/>
        </w:rPr>
        <w:t>(e.g.,</w:t>
      </w:r>
      <w:r w:rsidR="00400FE1">
        <w:rPr>
          <w:rFonts w:ascii="Calibri" w:hAnsi="Calibri" w:cs="Calibri"/>
          <w:szCs w:val="22"/>
        </w:rPr>
        <w:t xml:space="preserve"> </w:t>
      </w:r>
      <w:r w:rsidR="00E53392">
        <w:rPr>
          <w:rFonts w:ascii="Calibri" w:hAnsi="Calibri" w:cs="Calibri" w:hint="eastAsia"/>
          <w:szCs w:val="22"/>
        </w:rPr>
        <w:t>a</w:t>
      </w:r>
      <w:r w:rsidR="00E53392">
        <w:rPr>
          <w:rFonts w:ascii="Calibri" w:hAnsi="Calibri" w:cs="Calibri"/>
          <w:szCs w:val="22"/>
        </w:rPr>
        <w:t xml:space="preserve"> </w:t>
      </w:r>
      <w:r w:rsidR="00400FE1">
        <w:rPr>
          <w:rFonts w:ascii="Calibri" w:hAnsi="Calibri" w:cs="Calibri" w:hint="eastAsia"/>
          <w:szCs w:val="22"/>
        </w:rPr>
        <w:t>(pre)configuration</w:t>
      </w:r>
      <w:r w:rsidR="00400FE1">
        <w:rPr>
          <w:rFonts w:ascii="Calibri" w:hAnsi="Calibri" w:cs="Calibri"/>
          <w:szCs w:val="22"/>
        </w:rPr>
        <w:t xml:space="preserve"> </w:t>
      </w:r>
      <w:r w:rsidR="00E53392">
        <w:rPr>
          <w:rFonts w:ascii="Calibri" w:hAnsi="Calibri" w:cs="Calibri" w:hint="eastAsia"/>
          <w:szCs w:val="22"/>
        </w:rPr>
        <w:t>in</w:t>
      </w:r>
      <w:r w:rsidR="00E53392">
        <w:rPr>
          <w:rFonts w:ascii="Calibri" w:hAnsi="Calibri" w:cs="Calibri"/>
          <w:szCs w:val="22"/>
        </w:rPr>
        <w:t xml:space="preserve"> </w:t>
      </w:r>
      <w:r w:rsidR="00E53392">
        <w:rPr>
          <w:rFonts w:ascii="Calibri" w:hAnsi="Calibri" w:cs="Calibri" w:hint="eastAsia"/>
          <w:szCs w:val="22"/>
        </w:rPr>
        <w:t>which</w:t>
      </w:r>
      <w:r w:rsidR="00E53392">
        <w:rPr>
          <w:rFonts w:ascii="Calibri" w:hAnsi="Calibri" w:cs="Calibri"/>
          <w:szCs w:val="22"/>
        </w:rPr>
        <w:t xml:space="preserve"> </w:t>
      </w:r>
      <w:r w:rsidR="00400FE1">
        <w:rPr>
          <w:rFonts w:ascii="Calibri" w:hAnsi="Calibri" w:cs="Calibri" w:hint="eastAsia"/>
          <w:szCs w:val="22"/>
        </w:rPr>
        <w:t>SL</w:t>
      </w:r>
      <w:r w:rsidR="00400FE1">
        <w:rPr>
          <w:rFonts w:ascii="Calibri" w:hAnsi="Calibri" w:cs="Calibri"/>
          <w:szCs w:val="22"/>
        </w:rPr>
        <w:t xml:space="preserve"> </w:t>
      </w:r>
      <w:r w:rsidR="00400FE1">
        <w:rPr>
          <w:rFonts w:ascii="Calibri" w:hAnsi="Calibri" w:cs="Calibri" w:hint="eastAsia"/>
          <w:szCs w:val="22"/>
        </w:rPr>
        <w:t>HARQ-ACK</w:t>
      </w:r>
      <w:r w:rsidR="00400FE1">
        <w:rPr>
          <w:rFonts w:ascii="Calibri" w:hAnsi="Calibri" w:cs="Calibri"/>
          <w:szCs w:val="22"/>
        </w:rPr>
        <w:t xml:space="preserve"> </w:t>
      </w:r>
      <w:r w:rsidR="00400FE1">
        <w:rPr>
          <w:rFonts w:ascii="Calibri" w:hAnsi="Calibri" w:cs="Calibri" w:hint="eastAsia"/>
          <w:szCs w:val="22"/>
        </w:rPr>
        <w:t>is</w:t>
      </w:r>
      <w:r w:rsidR="00400FE1">
        <w:rPr>
          <w:rFonts w:ascii="Calibri" w:hAnsi="Calibri" w:cs="Calibri"/>
          <w:szCs w:val="22"/>
        </w:rPr>
        <w:t xml:space="preserve"> </w:t>
      </w:r>
      <w:r w:rsidR="00400FE1">
        <w:rPr>
          <w:rFonts w:ascii="Calibri" w:hAnsi="Calibri" w:cs="Calibri" w:hint="eastAsia"/>
          <w:szCs w:val="22"/>
        </w:rPr>
        <w:t>always</w:t>
      </w:r>
      <w:r w:rsidR="00400FE1">
        <w:rPr>
          <w:rFonts w:ascii="Calibri" w:hAnsi="Calibri" w:cs="Calibri"/>
          <w:szCs w:val="22"/>
        </w:rPr>
        <w:t xml:space="preserve"> </w:t>
      </w:r>
      <w:r w:rsidR="00400FE1">
        <w:rPr>
          <w:rFonts w:ascii="Calibri" w:hAnsi="Calibri" w:cs="Calibri" w:hint="eastAsia"/>
          <w:szCs w:val="22"/>
        </w:rPr>
        <w:t>assumed</w:t>
      </w:r>
      <w:r w:rsidR="00400FE1">
        <w:rPr>
          <w:rFonts w:ascii="Calibri" w:hAnsi="Calibri" w:cs="Calibri"/>
          <w:szCs w:val="22"/>
        </w:rPr>
        <w:t xml:space="preserve"> </w:t>
      </w:r>
      <w:r w:rsidR="00400FE1">
        <w:rPr>
          <w:rFonts w:ascii="Calibri" w:hAnsi="Calibri" w:cs="Calibri" w:hint="eastAsia"/>
          <w:szCs w:val="22"/>
        </w:rPr>
        <w:t>to</w:t>
      </w:r>
      <w:r w:rsidR="00400FE1">
        <w:rPr>
          <w:rFonts w:ascii="Calibri" w:hAnsi="Calibri" w:cs="Calibri"/>
          <w:szCs w:val="22"/>
        </w:rPr>
        <w:t xml:space="preserve"> </w:t>
      </w:r>
      <w:r w:rsidR="00400FE1">
        <w:rPr>
          <w:rFonts w:ascii="Calibri" w:hAnsi="Calibri" w:cs="Calibri" w:hint="eastAsia"/>
          <w:szCs w:val="22"/>
        </w:rPr>
        <w:t>have</w:t>
      </w:r>
      <w:r w:rsidR="00400FE1">
        <w:rPr>
          <w:rFonts w:ascii="Calibri" w:hAnsi="Calibri" w:cs="Calibri"/>
          <w:szCs w:val="22"/>
        </w:rPr>
        <w:t xml:space="preserve"> </w:t>
      </w:r>
      <w:r w:rsidR="00400FE1">
        <w:rPr>
          <w:rFonts w:ascii="Calibri" w:hAnsi="Calibri" w:cs="Calibri" w:hint="eastAsia"/>
          <w:szCs w:val="22"/>
        </w:rPr>
        <w:t>a higher</w:t>
      </w:r>
      <w:r w:rsidR="00400FE1">
        <w:rPr>
          <w:rFonts w:ascii="Calibri" w:hAnsi="Calibri" w:cs="Calibri"/>
          <w:szCs w:val="22"/>
        </w:rPr>
        <w:t xml:space="preserve"> </w:t>
      </w:r>
      <w:r w:rsidR="00400FE1">
        <w:rPr>
          <w:rFonts w:ascii="Calibri" w:hAnsi="Calibri" w:cs="Calibri" w:hint="eastAsia"/>
          <w:szCs w:val="22"/>
        </w:rPr>
        <w:t>priority</w:t>
      </w:r>
      <w:r w:rsidR="00E53392">
        <w:rPr>
          <w:rFonts w:ascii="Calibri" w:hAnsi="Calibri" w:cs="Calibri"/>
          <w:szCs w:val="22"/>
        </w:rPr>
        <w:t xml:space="preserve"> </w:t>
      </w:r>
      <w:r w:rsidR="00E53392">
        <w:rPr>
          <w:rFonts w:ascii="Calibri" w:hAnsi="Calibri" w:cs="Calibri" w:hint="eastAsia"/>
          <w:szCs w:val="22"/>
        </w:rPr>
        <w:t>than</w:t>
      </w:r>
      <w:r w:rsidR="00E53392">
        <w:rPr>
          <w:rFonts w:ascii="Calibri" w:hAnsi="Calibri" w:cs="Calibri"/>
          <w:szCs w:val="22"/>
        </w:rPr>
        <w:t xml:space="preserve"> </w:t>
      </w:r>
      <w:r w:rsidR="00E53392">
        <w:rPr>
          <w:rFonts w:ascii="Calibri" w:hAnsi="Calibri" w:cs="Calibri" w:hint="eastAsia"/>
          <w:szCs w:val="22"/>
        </w:rPr>
        <w:t>IUC</w:t>
      </w:r>
      <w:r w:rsidR="00E53392">
        <w:rPr>
          <w:rFonts w:ascii="Calibri" w:hAnsi="Calibri" w:cs="Calibri"/>
          <w:szCs w:val="22"/>
        </w:rPr>
        <w:t xml:space="preserve"> </w:t>
      </w:r>
      <w:r w:rsidR="00E53392">
        <w:rPr>
          <w:rFonts w:ascii="Calibri" w:hAnsi="Calibri" w:cs="Calibri" w:hint="eastAsia"/>
          <w:szCs w:val="22"/>
        </w:rPr>
        <w:t>of</w:t>
      </w:r>
      <w:r w:rsidR="00E53392">
        <w:rPr>
          <w:rFonts w:ascii="Calibri" w:hAnsi="Calibri" w:cs="Calibri"/>
          <w:szCs w:val="22"/>
        </w:rPr>
        <w:t xml:space="preserve"> </w:t>
      </w:r>
      <w:r w:rsidR="00E53392">
        <w:rPr>
          <w:rFonts w:ascii="Calibri" w:hAnsi="Calibri" w:cs="Calibri" w:hint="eastAsia"/>
          <w:szCs w:val="22"/>
        </w:rPr>
        <w:t>Scheme</w:t>
      </w:r>
      <w:r w:rsidR="00E53392">
        <w:rPr>
          <w:rFonts w:ascii="Calibri" w:hAnsi="Calibri" w:cs="Calibri"/>
          <w:szCs w:val="22"/>
        </w:rPr>
        <w:t xml:space="preserve"> </w:t>
      </w:r>
      <w:r w:rsidR="00E53392">
        <w:rPr>
          <w:rFonts w:ascii="Calibri" w:hAnsi="Calibri" w:cs="Calibri" w:hint="eastAsia"/>
          <w:szCs w:val="22"/>
        </w:rPr>
        <w:t>2).</w:t>
      </w:r>
    </w:p>
    <w:p w:rsidR="00693B48" w:rsidRPr="005374E4" w:rsidRDefault="00693B48" w:rsidP="005C72E6">
      <w:pPr>
        <w:pStyle w:val="LGTdoc0"/>
        <w:spacing w:afterLines="0" w:after="0" w:line="240" w:lineRule="auto"/>
        <w:rPr>
          <w:rFonts w:ascii="Calibri" w:hAnsi="Calibri" w:cs="Calibri"/>
          <w:b/>
          <w:i/>
          <w:szCs w:val="22"/>
        </w:rPr>
      </w:pPr>
    </w:p>
    <w:p w:rsidR="00B15CA3" w:rsidRDefault="00AB631F" w:rsidP="005C72E6">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1: </w:t>
      </w:r>
      <w:r w:rsidR="00B15CA3">
        <w:rPr>
          <w:rFonts w:ascii="Calibri" w:hAnsi="Calibri" w:cs="Calibri"/>
          <w:b/>
          <w:i/>
          <w:szCs w:val="22"/>
        </w:rPr>
        <w:t xml:space="preserve">In terms of </w:t>
      </w:r>
      <w:r w:rsidR="007923B5">
        <w:rPr>
          <w:rFonts w:ascii="Calibri" w:hAnsi="Calibri" w:cs="Calibri"/>
          <w:b/>
          <w:i/>
          <w:szCs w:val="22"/>
        </w:rPr>
        <w:t xml:space="preserve">the capability of </w:t>
      </w:r>
      <w:r w:rsidR="00B15CA3">
        <w:rPr>
          <w:rFonts w:ascii="Calibri" w:hAnsi="Calibri" w:cs="Calibri"/>
          <w:b/>
          <w:i/>
          <w:szCs w:val="22"/>
        </w:rPr>
        <w:t>“</w:t>
      </w:r>
      <w:r w:rsidR="00901BD9">
        <w:rPr>
          <w:rFonts w:ascii="Calibri" w:hAnsi="Calibri" w:cs="Calibri"/>
          <w:b/>
          <w:i/>
          <w:szCs w:val="22"/>
        </w:rPr>
        <w:t>n</w:t>
      </w:r>
      <w:r w:rsidR="00B15CA3">
        <w:rPr>
          <w:rFonts w:ascii="Calibri" w:hAnsi="Calibri" w:cs="Calibri"/>
          <w:b/>
          <w:i/>
          <w:szCs w:val="22"/>
        </w:rPr>
        <w:t xml:space="preserve">umber of simultaneous PSFCH receptions and/or transmissions”, </w:t>
      </w:r>
      <w:r w:rsidR="005C72E6">
        <w:rPr>
          <w:rFonts w:ascii="Calibri" w:hAnsi="Calibri" w:cs="Calibri"/>
          <w:b/>
          <w:i/>
          <w:szCs w:val="22"/>
        </w:rPr>
        <w:t>there is no distinction</w:t>
      </w:r>
      <w:r w:rsidR="00B15CA3">
        <w:rPr>
          <w:rFonts w:ascii="Calibri" w:hAnsi="Calibri" w:cs="Calibri"/>
          <w:b/>
          <w:i/>
          <w:szCs w:val="22"/>
        </w:rPr>
        <w:t xml:space="preserve"> between SL HARQ-ACK and IUC</w:t>
      </w:r>
      <w:r w:rsidR="00693B48">
        <w:rPr>
          <w:rFonts w:ascii="Calibri" w:hAnsi="Calibri" w:cs="Calibri"/>
          <w:b/>
          <w:i/>
          <w:szCs w:val="22"/>
        </w:rPr>
        <w:t xml:space="preserve"> of Scheme 2</w:t>
      </w:r>
      <w:r w:rsidR="00B15CA3">
        <w:rPr>
          <w:rFonts w:ascii="Calibri" w:hAnsi="Calibri" w:cs="Calibri"/>
          <w:b/>
          <w:i/>
          <w:szCs w:val="22"/>
        </w:rPr>
        <w:t xml:space="preserve">, and </w:t>
      </w:r>
      <w:r w:rsidR="007C6CC0">
        <w:rPr>
          <w:rFonts w:ascii="Calibri" w:hAnsi="Calibri" w:cs="Calibri"/>
          <w:b/>
          <w:i/>
          <w:szCs w:val="22"/>
        </w:rPr>
        <w:t>the can</w:t>
      </w:r>
      <w:r w:rsidR="005C72E6">
        <w:rPr>
          <w:rFonts w:ascii="Calibri" w:hAnsi="Calibri" w:cs="Calibri"/>
          <w:b/>
          <w:i/>
          <w:szCs w:val="22"/>
        </w:rPr>
        <w:t xml:space="preserve">didate values </w:t>
      </w:r>
      <w:r w:rsidR="008A5A95">
        <w:rPr>
          <w:rFonts w:ascii="Calibri" w:hAnsi="Calibri" w:cs="Calibri"/>
          <w:b/>
          <w:i/>
          <w:szCs w:val="22"/>
        </w:rPr>
        <w:t xml:space="preserve">defined </w:t>
      </w:r>
      <w:r w:rsidR="007C6CC0">
        <w:rPr>
          <w:rFonts w:ascii="Calibri" w:hAnsi="Calibri" w:cs="Calibri"/>
          <w:b/>
          <w:i/>
          <w:szCs w:val="22"/>
        </w:rPr>
        <w:t>in Rel-16 is the baseline.</w:t>
      </w:r>
    </w:p>
    <w:p w:rsidR="00AB631F" w:rsidRPr="00693B48" w:rsidRDefault="00AB631F" w:rsidP="00DD2AA0">
      <w:pPr>
        <w:pStyle w:val="LGTdoc0"/>
        <w:spacing w:afterLines="0" w:after="0" w:line="240" w:lineRule="auto"/>
        <w:ind w:firstLine="425"/>
        <w:rPr>
          <w:rFonts w:ascii="Calibri" w:hAnsi="Calibri" w:cs="Calibri"/>
          <w:szCs w:val="22"/>
        </w:rPr>
      </w:pPr>
    </w:p>
    <w:p w:rsidR="005374E4" w:rsidRPr="00AB631F" w:rsidRDefault="005374E4" w:rsidP="005374E4">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w:t>
      </w:r>
      <w:r>
        <w:rPr>
          <w:sz w:val="24"/>
          <w:szCs w:val="24"/>
          <w:lang w:val="en-US"/>
        </w:rPr>
        <w:t>4</w:t>
      </w:r>
      <w:r w:rsidR="00AB3A57">
        <w:rPr>
          <w:sz w:val="24"/>
          <w:szCs w:val="24"/>
          <w:lang w:val="en-US"/>
        </w:rPr>
        <w:t xml:space="preserve"> </w:t>
      </w:r>
      <w:r w:rsidR="00AB3A57">
        <w:rPr>
          <w:rFonts w:hint="eastAsia"/>
          <w:sz w:val="24"/>
          <w:szCs w:val="24"/>
          <w:lang w:val="en-US"/>
        </w:rPr>
        <w:t>[1]</w:t>
      </w:r>
    </w:p>
    <w:p w:rsidR="00D70785" w:rsidRDefault="00AD5C94" w:rsidP="005374E4">
      <w:pPr>
        <w:pStyle w:val="LGTdoc0"/>
        <w:spacing w:afterLines="0" w:after="0" w:line="240" w:lineRule="auto"/>
        <w:ind w:firstLine="425"/>
        <w:rPr>
          <w:rFonts w:ascii="Calibri" w:hAnsi="Calibri" w:cs="Calibri"/>
          <w:szCs w:val="22"/>
        </w:rPr>
      </w:pPr>
      <w:r>
        <w:rPr>
          <w:rFonts w:ascii="Calibri" w:hAnsi="Calibri" w:cs="Calibri"/>
          <w:szCs w:val="22"/>
        </w:rPr>
        <w:t>S</w:t>
      </w:r>
      <w:r w:rsidR="005374E4">
        <w:rPr>
          <w:rFonts w:ascii="Calibri" w:hAnsi="Calibri" w:cs="Calibri"/>
          <w:szCs w:val="22"/>
        </w:rPr>
        <w:t xml:space="preserve">ince the partial sensing is defined as using only a part of monitoring occasions of full sensing, it seems desirable for the </w:t>
      </w:r>
      <w:r w:rsidR="001B4923">
        <w:rPr>
          <w:rFonts w:ascii="Calibri" w:hAnsi="Calibri" w:cs="Calibri"/>
          <w:szCs w:val="22"/>
        </w:rPr>
        <w:t xml:space="preserve">former </w:t>
      </w:r>
      <w:r w:rsidR="005374E4">
        <w:rPr>
          <w:rFonts w:ascii="Calibri" w:hAnsi="Calibri" w:cs="Calibri"/>
          <w:szCs w:val="22"/>
        </w:rPr>
        <w:t xml:space="preserve">FG to have the </w:t>
      </w:r>
      <w:r w:rsidR="001B4923">
        <w:rPr>
          <w:rFonts w:ascii="Calibri" w:hAnsi="Calibri" w:cs="Calibri" w:hint="eastAsia"/>
          <w:szCs w:val="22"/>
        </w:rPr>
        <w:t>latter</w:t>
      </w:r>
      <w:r w:rsidR="001B4923">
        <w:rPr>
          <w:rFonts w:ascii="Calibri" w:hAnsi="Calibri" w:cs="Calibri"/>
          <w:szCs w:val="22"/>
        </w:rPr>
        <w:t xml:space="preserve"> </w:t>
      </w:r>
      <w:r w:rsidR="005374E4">
        <w:rPr>
          <w:rFonts w:ascii="Calibri" w:hAnsi="Calibri" w:cs="Calibri"/>
          <w:szCs w:val="22"/>
        </w:rPr>
        <w:t xml:space="preserve">FG </w:t>
      </w:r>
      <w:r w:rsidR="00D70785">
        <w:rPr>
          <w:rFonts w:ascii="Calibri" w:hAnsi="Calibri" w:cs="Calibri"/>
          <w:szCs w:val="22"/>
        </w:rPr>
        <w:t xml:space="preserve">(i.e., 15-3) </w:t>
      </w:r>
      <w:r w:rsidR="005374E4">
        <w:rPr>
          <w:rFonts w:ascii="Calibri" w:hAnsi="Calibri" w:cs="Calibri"/>
          <w:szCs w:val="22"/>
        </w:rPr>
        <w:t>as the prerequisite FG.</w:t>
      </w:r>
      <w:r w:rsidR="001B4923">
        <w:rPr>
          <w:rFonts w:ascii="Calibri" w:hAnsi="Calibri" w:cs="Calibri"/>
          <w:szCs w:val="22"/>
        </w:rPr>
        <w:t xml:space="preserve"> </w:t>
      </w:r>
      <w:r w:rsidR="001B4923">
        <w:rPr>
          <w:rFonts w:ascii="Calibri" w:hAnsi="Calibri" w:cs="Calibri" w:hint="eastAsia"/>
          <w:szCs w:val="22"/>
        </w:rPr>
        <w:t>By</w:t>
      </w:r>
      <w:r w:rsidR="001B4923">
        <w:rPr>
          <w:rFonts w:ascii="Calibri" w:hAnsi="Calibri" w:cs="Calibri"/>
          <w:szCs w:val="22"/>
        </w:rPr>
        <w:t xml:space="preserve"> </w:t>
      </w:r>
      <w:r w:rsidR="001B4923">
        <w:rPr>
          <w:rFonts w:ascii="Calibri" w:hAnsi="Calibri" w:cs="Calibri" w:hint="eastAsia"/>
          <w:szCs w:val="22"/>
        </w:rPr>
        <w:t>doing</w:t>
      </w:r>
      <w:r w:rsidR="001B4923">
        <w:rPr>
          <w:rFonts w:ascii="Calibri" w:hAnsi="Calibri" w:cs="Calibri"/>
          <w:szCs w:val="22"/>
        </w:rPr>
        <w:t xml:space="preserve"> </w:t>
      </w:r>
      <w:r w:rsidR="001B4923">
        <w:rPr>
          <w:rFonts w:ascii="Calibri" w:hAnsi="Calibri" w:cs="Calibri" w:hint="eastAsia"/>
          <w:szCs w:val="22"/>
        </w:rPr>
        <w:t>so</w:t>
      </w:r>
      <w:r w:rsidR="00D70785">
        <w:rPr>
          <w:rFonts w:ascii="Calibri" w:hAnsi="Calibri" w:cs="Calibri"/>
          <w:szCs w:val="22"/>
        </w:rPr>
        <w:t xml:space="preserve">, the FG of partial sensing can have the FG of </w:t>
      </w:r>
      <w:r>
        <w:rPr>
          <w:rFonts w:ascii="Calibri" w:hAnsi="Calibri" w:cs="Calibri"/>
          <w:szCs w:val="22"/>
        </w:rPr>
        <w:t>r</w:t>
      </w:r>
      <w:r w:rsidR="00D70785" w:rsidRPr="00D70785">
        <w:rPr>
          <w:rFonts w:ascii="Calibri" w:hAnsi="Calibri" w:cs="Calibri"/>
          <w:szCs w:val="22"/>
        </w:rPr>
        <w:t xml:space="preserve">eceiving NR </w:t>
      </w:r>
      <w:r>
        <w:rPr>
          <w:rFonts w:ascii="Calibri" w:hAnsi="Calibri" w:cs="Calibri" w:hint="eastAsia"/>
          <w:szCs w:val="22"/>
        </w:rPr>
        <w:t>S</w:t>
      </w:r>
      <w:r>
        <w:rPr>
          <w:rFonts w:ascii="Calibri" w:hAnsi="Calibri" w:cs="Calibri"/>
          <w:szCs w:val="22"/>
        </w:rPr>
        <w:t>L</w:t>
      </w:r>
      <w:r w:rsidR="00D70785">
        <w:rPr>
          <w:rFonts w:ascii="Calibri" w:hAnsi="Calibri" w:cs="Calibri"/>
          <w:szCs w:val="22"/>
        </w:rPr>
        <w:t xml:space="preserve"> (i.e., 15-1), which is basically required for the sensing operation, as the prerequisite FG.</w:t>
      </w:r>
    </w:p>
    <w:p w:rsidR="005374E4" w:rsidRDefault="005374E4" w:rsidP="005374E4">
      <w:pPr>
        <w:pStyle w:val="LGTdoc0"/>
        <w:spacing w:afterLines="0" w:after="0" w:line="240" w:lineRule="auto"/>
        <w:ind w:firstLine="425"/>
        <w:rPr>
          <w:rFonts w:ascii="Calibri" w:hAnsi="Calibri" w:cs="Calibri"/>
          <w:szCs w:val="22"/>
        </w:rPr>
      </w:pPr>
    </w:p>
    <w:p w:rsidR="005374E4" w:rsidRDefault="005374E4" w:rsidP="005374E4">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sidR="00E32D35" w:rsidRPr="00E32D35">
        <w:rPr>
          <w:rFonts w:ascii="Calibri" w:hAnsi="Calibri" w:cs="Calibri"/>
          <w:b/>
          <w:i/>
          <w:szCs w:val="22"/>
        </w:rPr>
        <w:t>2</w:t>
      </w:r>
      <w:r w:rsidRPr="00E32D35">
        <w:rPr>
          <w:rFonts w:ascii="Calibri" w:hAnsi="Calibri" w:cs="Calibri"/>
          <w:b/>
          <w:i/>
          <w:szCs w:val="22"/>
        </w:rPr>
        <w:t xml:space="preserve">: The FG of transmitting NR SL Mode 2 with partial sensing (i.e., 32-4) has the FG of transmitting NR SL Mode 2 with full sensing (i.e., </w:t>
      </w:r>
      <w:r w:rsidR="00E32D35">
        <w:rPr>
          <w:rFonts w:ascii="Calibri" w:hAnsi="Calibri" w:cs="Calibri"/>
          <w:b/>
          <w:i/>
          <w:szCs w:val="22"/>
        </w:rPr>
        <w:t>15</w:t>
      </w:r>
      <w:r w:rsidRPr="00E32D35">
        <w:rPr>
          <w:rFonts w:ascii="Calibri" w:hAnsi="Calibri" w:cs="Calibri"/>
          <w:b/>
          <w:i/>
          <w:szCs w:val="22"/>
        </w:rPr>
        <w:t>-3) as the prerequisite FG.</w:t>
      </w:r>
    </w:p>
    <w:p w:rsidR="007559E4" w:rsidRPr="00F30F8F" w:rsidRDefault="007559E4" w:rsidP="005374E4">
      <w:pPr>
        <w:pStyle w:val="LGTdoc0"/>
        <w:spacing w:afterLines="0" w:after="0" w:line="240" w:lineRule="auto"/>
        <w:rPr>
          <w:rFonts w:ascii="Calibri" w:hAnsi="Calibri" w:cs="Calibri"/>
          <w:b/>
          <w:i/>
          <w:szCs w:val="22"/>
        </w:rPr>
      </w:pPr>
    </w:p>
    <w:p w:rsidR="007559E4" w:rsidRPr="00AB631F" w:rsidRDefault="007559E4" w:rsidP="007559E4">
      <w:pPr>
        <w:pStyle w:val="LGTdoc1"/>
        <w:numPr>
          <w:ilvl w:val="1"/>
          <w:numId w:val="2"/>
        </w:numPr>
        <w:spacing w:beforeLines="0" w:before="100" w:beforeAutospacing="1" w:afterLines="50" w:after="120" w:afterAutospacing="0" w:line="264" w:lineRule="auto"/>
        <w:rPr>
          <w:sz w:val="24"/>
          <w:szCs w:val="24"/>
          <w:lang w:val="en-US"/>
        </w:rPr>
      </w:pPr>
      <w:r w:rsidRPr="00AB631F">
        <w:rPr>
          <w:rFonts w:hint="eastAsia"/>
          <w:sz w:val="24"/>
          <w:szCs w:val="24"/>
          <w:lang w:val="en-US"/>
        </w:rPr>
        <w:t>FG 32</w:t>
      </w:r>
      <w:r w:rsidRPr="00AB631F">
        <w:rPr>
          <w:sz w:val="24"/>
          <w:szCs w:val="24"/>
          <w:lang w:val="en-US"/>
        </w:rPr>
        <w:t>-</w:t>
      </w:r>
      <w:r>
        <w:rPr>
          <w:sz w:val="24"/>
          <w:szCs w:val="24"/>
          <w:lang w:val="en-US"/>
        </w:rPr>
        <w:t>5a</w:t>
      </w:r>
      <w:r w:rsidR="00AB3A57">
        <w:rPr>
          <w:sz w:val="24"/>
          <w:szCs w:val="24"/>
          <w:lang w:val="en-US"/>
        </w:rPr>
        <w:t xml:space="preserve"> </w:t>
      </w:r>
      <w:r w:rsidR="00AB3A57">
        <w:rPr>
          <w:rFonts w:hint="eastAsia"/>
          <w:sz w:val="24"/>
          <w:szCs w:val="24"/>
          <w:lang w:val="en-US"/>
        </w:rPr>
        <w:t>[1]</w:t>
      </w:r>
    </w:p>
    <w:p w:rsidR="00A3337A" w:rsidRDefault="00A3337A" w:rsidP="007559E4">
      <w:pPr>
        <w:pStyle w:val="LGTdoc0"/>
        <w:spacing w:afterLines="0" w:after="0" w:line="240" w:lineRule="auto"/>
        <w:ind w:firstLine="425"/>
        <w:rPr>
          <w:rFonts w:ascii="Calibri" w:hAnsi="Calibri" w:cs="Calibri"/>
          <w:szCs w:val="22"/>
        </w:rPr>
      </w:pPr>
      <w:r>
        <w:rPr>
          <w:rFonts w:ascii="Calibri" w:hAnsi="Calibri" w:cs="Calibri"/>
          <w:szCs w:val="22"/>
          <w:lang w:val="en-US"/>
        </w:rPr>
        <w:t xml:space="preserve">In case of IUC of Scheme 1, </w:t>
      </w:r>
      <w:r>
        <w:rPr>
          <w:rFonts w:ascii="Calibri" w:hAnsi="Calibri" w:cs="Calibri"/>
          <w:szCs w:val="22"/>
        </w:rPr>
        <w:t>e</w:t>
      </w:r>
      <w:r w:rsidR="007559E4">
        <w:rPr>
          <w:rFonts w:ascii="Calibri" w:hAnsi="Calibri" w:cs="Calibri" w:hint="eastAsia"/>
          <w:szCs w:val="22"/>
        </w:rPr>
        <w:t xml:space="preserve">ven though </w:t>
      </w:r>
      <w:r w:rsidR="001A01AE">
        <w:rPr>
          <w:rFonts w:ascii="Calibri" w:hAnsi="Calibri" w:cs="Calibri"/>
          <w:szCs w:val="22"/>
        </w:rPr>
        <w:t xml:space="preserve">the preferred </w:t>
      </w:r>
      <w:r>
        <w:rPr>
          <w:rFonts w:ascii="Calibri" w:hAnsi="Calibri" w:cs="Calibri"/>
          <w:szCs w:val="22"/>
        </w:rPr>
        <w:t>and</w:t>
      </w:r>
      <w:r w:rsidR="001A01AE">
        <w:rPr>
          <w:rFonts w:ascii="Calibri" w:hAnsi="Calibri" w:cs="Calibri"/>
          <w:szCs w:val="22"/>
        </w:rPr>
        <w:t xml:space="preserve"> non-preferred resource set</w:t>
      </w:r>
      <w:r>
        <w:rPr>
          <w:rFonts w:ascii="Calibri" w:hAnsi="Calibri" w:cs="Calibri"/>
          <w:szCs w:val="22"/>
        </w:rPr>
        <w:t>s</w:t>
      </w:r>
      <w:r w:rsidR="001A01AE">
        <w:rPr>
          <w:rFonts w:ascii="Calibri" w:hAnsi="Calibri" w:cs="Calibri"/>
          <w:szCs w:val="22"/>
        </w:rPr>
        <w:t xml:space="preserve"> may be beneficial in different scenarios, it does not necessarily mean that the FG for each </w:t>
      </w:r>
      <w:r w:rsidR="00C6418C">
        <w:rPr>
          <w:rFonts w:ascii="Calibri" w:hAnsi="Calibri" w:cs="Calibri"/>
          <w:szCs w:val="22"/>
        </w:rPr>
        <w:t>r</w:t>
      </w:r>
      <w:r w:rsidR="001A01AE">
        <w:rPr>
          <w:rFonts w:ascii="Calibri" w:hAnsi="Calibri" w:cs="Calibri"/>
          <w:szCs w:val="22"/>
        </w:rPr>
        <w:t xml:space="preserve">esource </w:t>
      </w:r>
      <w:r w:rsidR="00C6418C">
        <w:rPr>
          <w:rFonts w:ascii="Calibri" w:hAnsi="Calibri" w:cs="Calibri"/>
          <w:szCs w:val="22"/>
        </w:rPr>
        <w:t>set should be defined separately. Note that there is no significant difference in the fundamental processing required to derive/determine different types of resource sets</w:t>
      </w:r>
      <w:r>
        <w:rPr>
          <w:rFonts w:ascii="Calibri" w:hAnsi="Calibri" w:cs="Calibri"/>
          <w:szCs w:val="22"/>
        </w:rPr>
        <w:t>, which is a factor that should be considered more important when defining a FG</w:t>
      </w:r>
      <w:r w:rsidR="00C6418C">
        <w:rPr>
          <w:rFonts w:ascii="Calibri" w:hAnsi="Calibri" w:cs="Calibri"/>
          <w:szCs w:val="22"/>
        </w:rPr>
        <w:t xml:space="preserve">. </w:t>
      </w:r>
    </w:p>
    <w:p w:rsidR="007559E4" w:rsidRPr="00A3337A" w:rsidRDefault="007559E4" w:rsidP="007559E4">
      <w:pPr>
        <w:pStyle w:val="LGTdoc0"/>
        <w:spacing w:afterLines="0" w:after="0" w:line="240" w:lineRule="auto"/>
        <w:ind w:firstLine="425"/>
        <w:rPr>
          <w:rFonts w:ascii="Calibri" w:hAnsi="Calibri" w:cs="Calibri"/>
          <w:szCs w:val="22"/>
        </w:rPr>
      </w:pPr>
    </w:p>
    <w:p w:rsidR="00C6418C" w:rsidRDefault="00C6418C" w:rsidP="00C6418C">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Pr>
          <w:rFonts w:ascii="Calibri" w:hAnsi="Calibri" w:cs="Calibri"/>
          <w:b/>
          <w:i/>
          <w:szCs w:val="22"/>
        </w:rPr>
        <w:t>3</w:t>
      </w:r>
      <w:r w:rsidRPr="00E32D35">
        <w:rPr>
          <w:rFonts w:ascii="Calibri" w:hAnsi="Calibri" w:cs="Calibri"/>
          <w:b/>
          <w:i/>
          <w:szCs w:val="22"/>
        </w:rPr>
        <w:t>:</w:t>
      </w:r>
      <w:r>
        <w:rPr>
          <w:rFonts w:ascii="Calibri" w:hAnsi="Calibri" w:cs="Calibri"/>
          <w:b/>
          <w:i/>
          <w:szCs w:val="22"/>
        </w:rPr>
        <w:t xml:space="preserve"> No need to define separate FGs between </w:t>
      </w:r>
      <w:r w:rsidR="00A3337A">
        <w:rPr>
          <w:rFonts w:ascii="Calibri" w:hAnsi="Calibri" w:cs="Calibri"/>
          <w:b/>
          <w:i/>
          <w:szCs w:val="22"/>
        </w:rPr>
        <w:t xml:space="preserve">the </w:t>
      </w:r>
      <w:r>
        <w:rPr>
          <w:rFonts w:ascii="Calibri" w:hAnsi="Calibri" w:cs="Calibri"/>
          <w:b/>
          <w:i/>
          <w:szCs w:val="22"/>
        </w:rPr>
        <w:t xml:space="preserve">preferred </w:t>
      </w:r>
      <w:r w:rsidR="00A3337A">
        <w:rPr>
          <w:rFonts w:ascii="Calibri" w:hAnsi="Calibri" w:cs="Calibri"/>
          <w:b/>
          <w:i/>
          <w:szCs w:val="22"/>
        </w:rPr>
        <w:t>and non-preferred resource sets.</w:t>
      </w:r>
    </w:p>
    <w:p w:rsidR="007559E4" w:rsidRPr="00E768B9" w:rsidRDefault="007559E4" w:rsidP="007559E4">
      <w:pPr>
        <w:pStyle w:val="LGTdoc0"/>
        <w:spacing w:afterLines="0" w:after="0" w:line="240" w:lineRule="auto"/>
        <w:ind w:firstLine="425"/>
        <w:rPr>
          <w:rFonts w:ascii="Calibri" w:hAnsi="Calibri" w:cs="Calibri"/>
          <w:szCs w:val="22"/>
        </w:rPr>
      </w:pPr>
    </w:p>
    <w:p w:rsidR="00A3337A" w:rsidRDefault="00E768B9" w:rsidP="007559E4">
      <w:pPr>
        <w:pStyle w:val="LGTdoc0"/>
        <w:spacing w:afterLines="0" w:after="0" w:line="240" w:lineRule="auto"/>
        <w:ind w:firstLine="425"/>
        <w:rPr>
          <w:rFonts w:ascii="Calibri" w:hAnsi="Calibri" w:cs="Calibri"/>
          <w:szCs w:val="22"/>
        </w:rPr>
      </w:pPr>
      <w:r>
        <w:rPr>
          <w:rFonts w:ascii="Calibri" w:hAnsi="Calibri" w:cs="Calibri"/>
          <w:szCs w:val="22"/>
        </w:rPr>
        <w:t xml:space="preserve">In terms of reducing the overhead of IUC and obtaining the latest updated IUC, we think that the feature of transmitting and receiving </w:t>
      </w:r>
      <w:r w:rsidRPr="00E768B9">
        <w:rPr>
          <w:rFonts w:ascii="Calibri" w:hAnsi="Calibri" w:cs="Calibri"/>
          <w:szCs w:val="22"/>
        </w:rPr>
        <w:t xml:space="preserve">an explicit request for </w:t>
      </w:r>
      <w:r>
        <w:rPr>
          <w:rFonts w:ascii="Calibri" w:hAnsi="Calibri" w:cs="Calibri"/>
          <w:szCs w:val="22"/>
        </w:rPr>
        <w:t xml:space="preserve">IUC is useful for both the preferred and non-preferred resource sets. </w:t>
      </w:r>
      <w:r w:rsidR="00966EAA">
        <w:rPr>
          <w:rFonts w:ascii="Calibri" w:hAnsi="Calibri" w:cs="Calibri"/>
          <w:szCs w:val="22"/>
        </w:rPr>
        <w:t xml:space="preserve">Also there is no difference in the processing required to support the explicit requests between </w:t>
      </w:r>
      <w:r w:rsidR="00E31E81">
        <w:rPr>
          <w:rFonts w:ascii="Calibri" w:hAnsi="Calibri" w:cs="Calibri"/>
          <w:szCs w:val="22"/>
        </w:rPr>
        <w:t>these two types of resource sets</w:t>
      </w:r>
      <w:r w:rsidR="00966EAA">
        <w:rPr>
          <w:rFonts w:ascii="Calibri" w:hAnsi="Calibri" w:cs="Calibri"/>
          <w:szCs w:val="22"/>
        </w:rPr>
        <w:t>. As a result, our preference is to include “</w:t>
      </w:r>
      <w:r w:rsidR="00966EAA" w:rsidRPr="00966EAA">
        <w:rPr>
          <w:rFonts w:ascii="Calibri" w:hAnsi="Calibri" w:cs="Calibri"/>
          <w:szCs w:val="22"/>
        </w:rPr>
        <w:t>2) UE can transmit and received an explicit request for inter-UE coordination information of both preferred resource set and non-preferred resource set</w:t>
      </w:r>
      <w:r w:rsidR="00966EAA">
        <w:rPr>
          <w:rFonts w:ascii="Calibri" w:hAnsi="Calibri" w:cs="Calibri"/>
          <w:szCs w:val="22"/>
        </w:rPr>
        <w:t>” as a component of FG 32-5a.</w:t>
      </w:r>
    </w:p>
    <w:p w:rsidR="00E31E81" w:rsidRDefault="00E31E81" w:rsidP="007559E4">
      <w:pPr>
        <w:pStyle w:val="LGTdoc0"/>
        <w:spacing w:afterLines="0" w:after="0" w:line="240" w:lineRule="auto"/>
        <w:ind w:firstLine="425"/>
        <w:rPr>
          <w:rFonts w:ascii="Calibri" w:hAnsi="Calibri" w:cs="Calibri"/>
          <w:szCs w:val="22"/>
        </w:rPr>
      </w:pPr>
    </w:p>
    <w:p w:rsidR="00E31E81" w:rsidRDefault="00E31E81" w:rsidP="00E31E81">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Pr>
          <w:rFonts w:ascii="Calibri" w:hAnsi="Calibri" w:cs="Calibri"/>
          <w:b/>
          <w:i/>
          <w:szCs w:val="22"/>
        </w:rPr>
        <w:t>4</w:t>
      </w:r>
      <w:r w:rsidRPr="00E32D35">
        <w:rPr>
          <w:rFonts w:ascii="Calibri" w:hAnsi="Calibri" w:cs="Calibri"/>
          <w:b/>
          <w:i/>
          <w:szCs w:val="22"/>
        </w:rPr>
        <w:t>:</w:t>
      </w:r>
      <w:r>
        <w:rPr>
          <w:rFonts w:ascii="Calibri" w:hAnsi="Calibri" w:cs="Calibri"/>
          <w:b/>
          <w:i/>
          <w:szCs w:val="22"/>
        </w:rPr>
        <w:t xml:space="preserve"> Include “</w:t>
      </w:r>
      <w:r w:rsidRPr="00E31E81">
        <w:rPr>
          <w:rFonts w:ascii="Calibri" w:hAnsi="Calibri" w:cs="Calibri"/>
          <w:b/>
          <w:i/>
          <w:szCs w:val="22"/>
        </w:rPr>
        <w:t xml:space="preserve">2) UE can transmit and received an explicit request for inter-UE coordination information of both preferred resource set and non-preferred resource </w:t>
      </w:r>
      <w:r>
        <w:rPr>
          <w:rFonts w:ascii="Calibri" w:hAnsi="Calibri" w:cs="Calibri"/>
          <w:b/>
          <w:i/>
          <w:szCs w:val="22"/>
        </w:rPr>
        <w:t>set” as a component of FG 32-5a.</w:t>
      </w:r>
    </w:p>
    <w:p w:rsidR="00E31E81" w:rsidRPr="00E31E81" w:rsidRDefault="00E31E81" w:rsidP="007559E4">
      <w:pPr>
        <w:pStyle w:val="LGTdoc0"/>
        <w:spacing w:afterLines="0" w:after="0" w:line="240" w:lineRule="auto"/>
        <w:ind w:firstLine="425"/>
        <w:rPr>
          <w:rFonts w:ascii="Calibri" w:hAnsi="Calibri" w:cs="Calibri"/>
          <w:szCs w:val="22"/>
        </w:rPr>
      </w:pPr>
    </w:p>
    <w:p w:rsidR="00E31E81" w:rsidRPr="00AB631F" w:rsidRDefault="00E31E81" w:rsidP="00E31E81">
      <w:pPr>
        <w:pStyle w:val="LGTdoc1"/>
        <w:numPr>
          <w:ilvl w:val="1"/>
          <w:numId w:val="2"/>
        </w:numPr>
        <w:spacing w:beforeLines="0" w:before="100" w:beforeAutospacing="1" w:afterLines="50" w:after="120" w:afterAutospacing="0" w:line="264" w:lineRule="auto"/>
        <w:rPr>
          <w:sz w:val="24"/>
          <w:szCs w:val="24"/>
          <w:lang w:val="en-US"/>
        </w:rPr>
      </w:pPr>
      <w:r w:rsidRPr="00E31E81">
        <w:rPr>
          <w:sz w:val="24"/>
          <w:szCs w:val="24"/>
          <w:lang w:val="en-US"/>
        </w:rPr>
        <w:t>LTE UE features for Rel-17 NR sidelink enhancement</w:t>
      </w:r>
    </w:p>
    <w:p w:rsidR="00E31E81" w:rsidRDefault="00E31E81" w:rsidP="00E31E81">
      <w:pPr>
        <w:pStyle w:val="LGTdoc0"/>
        <w:spacing w:afterLines="0" w:after="0" w:line="240" w:lineRule="auto"/>
        <w:ind w:firstLine="425"/>
        <w:rPr>
          <w:rFonts w:ascii="Calibri" w:hAnsi="Calibri" w:cs="Calibri"/>
          <w:szCs w:val="22"/>
        </w:rPr>
      </w:pPr>
      <w:r>
        <w:rPr>
          <w:rFonts w:ascii="Calibri" w:hAnsi="Calibri" w:cs="Calibri"/>
          <w:szCs w:val="22"/>
        </w:rPr>
        <w:t xml:space="preserve">Further discussion is also necessary on whether to </w:t>
      </w:r>
      <w:r w:rsidRPr="00746DCA">
        <w:rPr>
          <w:rFonts w:ascii="Calibri" w:hAnsi="Calibri" w:cs="Calibri"/>
          <w:szCs w:val="22"/>
        </w:rPr>
        <w:t>define LTE Rel-17 UE featur</w:t>
      </w:r>
      <w:r>
        <w:rPr>
          <w:rFonts w:ascii="Calibri" w:hAnsi="Calibri" w:cs="Calibri"/>
          <w:szCs w:val="22"/>
        </w:rPr>
        <w:t xml:space="preserve">e list for </w:t>
      </w:r>
      <w:r>
        <w:rPr>
          <w:rFonts w:ascii="Calibri" w:hAnsi="Calibri" w:cs="Calibri" w:hint="eastAsia"/>
          <w:szCs w:val="22"/>
        </w:rPr>
        <w:t>NR</w:t>
      </w:r>
      <w:r>
        <w:rPr>
          <w:rFonts w:ascii="Calibri" w:hAnsi="Calibri" w:cs="Calibri"/>
          <w:szCs w:val="22"/>
        </w:rPr>
        <w:t xml:space="preserve"> SL enhancement. We think that if </w:t>
      </w:r>
      <w:r w:rsidR="00AB3A57">
        <w:rPr>
          <w:rFonts w:ascii="Calibri" w:hAnsi="Calibri" w:cs="Calibri" w:hint="eastAsia"/>
          <w:szCs w:val="22"/>
        </w:rPr>
        <w:t>this</w:t>
      </w:r>
      <w:r w:rsidR="00AB3A57">
        <w:rPr>
          <w:rFonts w:ascii="Calibri" w:hAnsi="Calibri" w:cs="Calibri"/>
          <w:szCs w:val="22"/>
        </w:rPr>
        <w:t xml:space="preserve"> </w:t>
      </w:r>
      <w:r w:rsidR="00AB3A57">
        <w:rPr>
          <w:rFonts w:ascii="Calibri" w:hAnsi="Calibri" w:cs="Calibri" w:hint="eastAsia"/>
          <w:szCs w:val="22"/>
        </w:rPr>
        <w:t>kind</w:t>
      </w:r>
      <w:r w:rsidR="00AB3A57">
        <w:rPr>
          <w:rFonts w:ascii="Calibri" w:hAnsi="Calibri" w:cs="Calibri"/>
          <w:szCs w:val="22"/>
        </w:rPr>
        <w:t xml:space="preserve"> </w:t>
      </w:r>
      <w:r w:rsidR="00AB3A57">
        <w:rPr>
          <w:rFonts w:ascii="Calibri" w:hAnsi="Calibri" w:cs="Calibri" w:hint="eastAsia"/>
          <w:szCs w:val="22"/>
        </w:rPr>
        <w:t>of</w:t>
      </w:r>
      <w:r w:rsidR="00AB3A57">
        <w:rPr>
          <w:rFonts w:ascii="Calibri" w:hAnsi="Calibri" w:cs="Calibri"/>
          <w:szCs w:val="22"/>
        </w:rPr>
        <w:t xml:space="preserve"> </w:t>
      </w:r>
      <w:r w:rsidR="00AB3A57">
        <w:rPr>
          <w:rFonts w:ascii="Calibri" w:hAnsi="Calibri" w:cs="Calibri" w:hint="eastAsia"/>
          <w:szCs w:val="22"/>
        </w:rPr>
        <w:t>feature</w:t>
      </w:r>
      <w:r w:rsidR="00AB3A57">
        <w:rPr>
          <w:rFonts w:ascii="Calibri" w:hAnsi="Calibri" w:cs="Calibri"/>
          <w:szCs w:val="22"/>
        </w:rPr>
        <w:t xml:space="preserve"> </w:t>
      </w:r>
      <w:r>
        <w:rPr>
          <w:rFonts w:ascii="Calibri" w:hAnsi="Calibri" w:cs="Calibri"/>
          <w:szCs w:val="22"/>
        </w:rPr>
        <w:t xml:space="preserve">is not introduced, the usability of Rel-17 </w:t>
      </w:r>
      <w:r>
        <w:rPr>
          <w:rFonts w:ascii="Calibri" w:hAnsi="Calibri" w:cs="Calibri" w:hint="eastAsia"/>
          <w:szCs w:val="22"/>
        </w:rPr>
        <w:t>NR</w:t>
      </w:r>
      <w:r>
        <w:rPr>
          <w:rFonts w:ascii="Calibri" w:hAnsi="Calibri" w:cs="Calibri"/>
          <w:szCs w:val="22"/>
        </w:rPr>
        <w:t xml:space="preserve"> SL </w:t>
      </w:r>
      <w:r>
        <w:rPr>
          <w:rFonts w:ascii="Calibri" w:hAnsi="Calibri" w:cs="Calibri"/>
          <w:szCs w:val="22"/>
        </w:rPr>
        <w:lastRenderedPageBreak/>
        <w:t xml:space="preserve">enhancement mechanism </w:t>
      </w:r>
      <w:r w:rsidR="00AB3A57">
        <w:rPr>
          <w:rFonts w:ascii="Calibri" w:hAnsi="Calibri" w:cs="Calibri" w:hint="eastAsia"/>
          <w:szCs w:val="22"/>
        </w:rPr>
        <w:t>will</w:t>
      </w:r>
      <w:r w:rsidR="00AB3A57">
        <w:rPr>
          <w:rFonts w:ascii="Calibri" w:hAnsi="Calibri" w:cs="Calibri"/>
          <w:szCs w:val="22"/>
        </w:rPr>
        <w:t xml:space="preserve"> </w:t>
      </w:r>
      <w:r>
        <w:rPr>
          <w:rFonts w:ascii="Calibri" w:hAnsi="Calibri" w:cs="Calibri"/>
          <w:szCs w:val="22"/>
        </w:rPr>
        <w:t>be lower compared to the case of Rel-16 NR V2X</w:t>
      </w:r>
      <w:r w:rsidR="00AB3A57">
        <w:rPr>
          <w:rFonts w:ascii="Calibri" w:hAnsi="Calibri" w:cs="Calibri" w:hint="eastAsia"/>
          <w:szCs w:val="22"/>
        </w:rPr>
        <w:t>,</w:t>
      </w:r>
      <w:r w:rsidR="00AB3A57">
        <w:rPr>
          <w:rFonts w:ascii="Calibri" w:hAnsi="Calibri" w:cs="Calibri"/>
          <w:szCs w:val="22"/>
        </w:rPr>
        <w:t xml:space="preserve"> which</w:t>
      </w:r>
      <w:r w:rsidR="00AB3A57">
        <w:rPr>
          <w:rFonts w:ascii="Calibri" w:hAnsi="Calibri" w:cs="Calibri" w:hint="eastAsia"/>
          <w:szCs w:val="22"/>
        </w:rPr>
        <w:t xml:space="preserve"> is</w:t>
      </w:r>
      <w:r w:rsidR="00AB3A57">
        <w:rPr>
          <w:rFonts w:ascii="Calibri" w:hAnsi="Calibri" w:cs="Calibri"/>
          <w:szCs w:val="22"/>
        </w:rPr>
        <w:t xml:space="preserve"> </w:t>
      </w:r>
      <w:r w:rsidR="00AB3A57">
        <w:rPr>
          <w:rFonts w:ascii="Calibri" w:hAnsi="Calibri" w:cs="Calibri" w:hint="eastAsia"/>
          <w:szCs w:val="22"/>
        </w:rPr>
        <w:t>not</w:t>
      </w:r>
      <w:r w:rsidR="00AB3A57">
        <w:rPr>
          <w:rFonts w:ascii="Calibri" w:hAnsi="Calibri" w:cs="Calibri"/>
          <w:szCs w:val="22"/>
        </w:rPr>
        <w:t xml:space="preserve"> </w:t>
      </w:r>
      <w:r w:rsidR="00AB3A57">
        <w:rPr>
          <w:rFonts w:ascii="Calibri" w:hAnsi="Calibri" w:cs="Calibri" w:hint="eastAsia"/>
          <w:szCs w:val="22"/>
        </w:rPr>
        <w:t>a</w:t>
      </w:r>
      <w:r w:rsidR="00AB3A57">
        <w:rPr>
          <w:rFonts w:ascii="Calibri" w:hAnsi="Calibri" w:cs="Calibri"/>
          <w:szCs w:val="22"/>
        </w:rPr>
        <w:t xml:space="preserve"> desirable </w:t>
      </w:r>
      <w:r w:rsidR="00AB3A57">
        <w:rPr>
          <w:rFonts w:ascii="Calibri" w:hAnsi="Calibri" w:cs="Calibri" w:hint="eastAsia"/>
          <w:szCs w:val="22"/>
        </w:rPr>
        <w:t>direction</w:t>
      </w:r>
      <w:r w:rsidR="00AB3A57">
        <w:rPr>
          <w:rFonts w:ascii="Calibri" w:hAnsi="Calibri" w:cs="Calibri"/>
          <w:szCs w:val="22"/>
        </w:rPr>
        <w:t xml:space="preserve"> </w:t>
      </w:r>
      <w:r w:rsidR="00AB3A57">
        <w:rPr>
          <w:rFonts w:ascii="Calibri" w:hAnsi="Calibri" w:cs="Calibri" w:hint="eastAsia"/>
          <w:szCs w:val="22"/>
        </w:rPr>
        <w:t>we</w:t>
      </w:r>
      <w:r w:rsidR="00AB3A57">
        <w:rPr>
          <w:rFonts w:ascii="Calibri" w:hAnsi="Calibri" w:cs="Calibri"/>
          <w:szCs w:val="22"/>
        </w:rPr>
        <w:t xml:space="preserve"> </w:t>
      </w:r>
      <w:r w:rsidR="00AB3A57">
        <w:rPr>
          <w:rFonts w:ascii="Calibri" w:hAnsi="Calibri" w:cs="Calibri" w:hint="eastAsia"/>
          <w:szCs w:val="22"/>
        </w:rPr>
        <w:t>should</w:t>
      </w:r>
      <w:r w:rsidR="00AB3A57">
        <w:rPr>
          <w:rFonts w:ascii="Calibri" w:hAnsi="Calibri" w:cs="Calibri"/>
          <w:szCs w:val="22"/>
        </w:rPr>
        <w:t xml:space="preserve"> </w:t>
      </w:r>
      <w:r w:rsidR="00AB3A57">
        <w:rPr>
          <w:rFonts w:ascii="Calibri" w:hAnsi="Calibri" w:cs="Calibri" w:hint="eastAsia"/>
          <w:szCs w:val="22"/>
        </w:rPr>
        <w:t>pursue</w:t>
      </w:r>
      <w:r>
        <w:rPr>
          <w:rFonts w:ascii="Calibri" w:hAnsi="Calibri" w:cs="Calibri"/>
          <w:szCs w:val="22"/>
        </w:rPr>
        <w:t xml:space="preserve">. In this sense, our preference is to define </w:t>
      </w:r>
      <w:r w:rsidRPr="006B5FD4">
        <w:rPr>
          <w:rFonts w:ascii="Calibri" w:hAnsi="Calibri" w:cs="Calibri"/>
          <w:szCs w:val="22"/>
        </w:rPr>
        <w:t xml:space="preserve">LTE Rel-17 UE feature list for </w:t>
      </w:r>
      <w:r>
        <w:rPr>
          <w:rFonts w:ascii="Calibri" w:hAnsi="Calibri" w:cs="Calibri"/>
          <w:szCs w:val="22"/>
        </w:rPr>
        <w:t>SL</w:t>
      </w:r>
      <w:r w:rsidRPr="006B5FD4">
        <w:rPr>
          <w:rFonts w:ascii="Calibri" w:hAnsi="Calibri" w:cs="Calibri"/>
          <w:szCs w:val="22"/>
        </w:rPr>
        <w:t xml:space="preserve"> enhancement</w:t>
      </w:r>
      <w:r>
        <w:rPr>
          <w:rFonts w:ascii="Calibri" w:hAnsi="Calibri" w:cs="Calibri"/>
          <w:szCs w:val="22"/>
        </w:rPr>
        <w:t>.</w:t>
      </w:r>
    </w:p>
    <w:p w:rsidR="00E31E81" w:rsidRDefault="00E31E81" w:rsidP="00E31E81">
      <w:pPr>
        <w:pStyle w:val="LGTdoc0"/>
        <w:spacing w:afterLines="0" w:after="0" w:line="240" w:lineRule="auto"/>
        <w:ind w:firstLine="425"/>
        <w:rPr>
          <w:rFonts w:ascii="Calibri" w:hAnsi="Calibri" w:cs="Calibri"/>
          <w:szCs w:val="22"/>
        </w:rPr>
      </w:pPr>
    </w:p>
    <w:p w:rsidR="00E31E81" w:rsidRPr="00F30F8F" w:rsidRDefault="00E31E81" w:rsidP="00E31E81">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sidR="006911B3">
        <w:rPr>
          <w:rFonts w:ascii="Calibri" w:hAnsi="Calibri" w:cs="Calibri" w:hint="eastAsia"/>
          <w:b/>
          <w:i/>
          <w:szCs w:val="22"/>
        </w:rPr>
        <w:t>5</w:t>
      </w:r>
      <w:r w:rsidRPr="00F30F8F">
        <w:rPr>
          <w:rFonts w:ascii="Calibri" w:hAnsi="Calibri" w:cs="Calibri"/>
          <w:b/>
          <w:i/>
          <w:szCs w:val="22"/>
        </w:rPr>
        <w:t xml:space="preserve">: Define LTE Rel-17 UE feature list for </w:t>
      </w:r>
      <w:r>
        <w:rPr>
          <w:rFonts w:ascii="Calibri" w:hAnsi="Calibri" w:cs="Calibri" w:hint="eastAsia"/>
          <w:b/>
          <w:i/>
          <w:szCs w:val="22"/>
        </w:rPr>
        <w:t>NR</w:t>
      </w:r>
      <w:r>
        <w:rPr>
          <w:rFonts w:ascii="Calibri" w:hAnsi="Calibri" w:cs="Calibri"/>
          <w:b/>
          <w:i/>
          <w:szCs w:val="22"/>
        </w:rPr>
        <w:t xml:space="preserve"> </w:t>
      </w:r>
      <w:r w:rsidRPr="00F30F8F">
        <w:rPr>
          <w:rFonts w:ascii="Calibri" w:hAnsi="Calibri" w:cs="Calibri"/>
          <w:b/>
          <w:i/>
          <w:szCs w:val="22"/>
        </w:rPr>
        <w:t>SL enhancement (i.e., FG 4-1/4-2/4-3/4-4 in [</w:t>
      </w:r>
      <w:r w:rsidR="00AB3A57">
        <w:rPr>
          <w:rFonts w:ascii="Calibri" w:hAnsi="Calibri" w:cs="Calibri" w:hint="eastAsia"/>
          <w:b/>
          <w:i/>
          <w:szCs w:val="22"/>
        </w:rPr>
        <w:t>2</w:t>
      </w:r>
      <w:r w:rsidRPr="00F30F8F">
        <w:rPr>
          <w:rFonts w:ascii="Calibri" w:hAnsi="Calibri" w:cs="Calibri"/>
          <w:b/>
          <w:i/>
          <w:szCs w:val="22"/>
        </w:rPr>
        <w:t>]).</w:t>
      </w:r>
    </w:p>
    <w:p w:rsidR="00E31E81" w:rsidRPr="00E31E81" w:rsidRDefault="00E31E81" w:rsidP="007559E4">
      <w:pPr>
        <w:pStyle w:val="LGTdoc0"/>
        <w:spacing w:afterLines="0" w:after="0" w:line="240" w:lineRule="auto"/>
        <w:ind w:firstLine="425"/>
        <w:rPr>
          <w:rFonts w:ascii="Calibri" w:hAnsi="Calibri" w:cs="Calibri" w:hint="eastAsia"/>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Default="00322CCE" w:rsidP="00032D44">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B303C">
        <w:rPr>
          <w:rFonts w:ascii="Calibri" w:hAnsi="Calibri" w:cs="Calibri"/>
          <w:szCs w:val="22"/>
        </w:rPr>
        <w:t xml:space="preserve">the </w:t>
      </w:r>
      <w:r w:rsidR="00DF6A0C">
        <w:rPr>
          <w:rFonts w:ascii="Calibri" w:hAnsi="Calibri" w:cs="Calibri"/>
          <w:szCs w:val="22"/>
        </w:rPr>
        <w:t xml:space="preserve">remaining </w:t>
      </w:r>
      <w:r w:rsidR="007B303C">
        <w:rPr>
          <w:rFonts w:ascii="Calibri" w:hAnsi="Calibri" w:cs="Calibri"/>
          <w:szCs w:val="22"/>
        </w:rPr>
        <w:t xml:space="preserve">issues </w:t>
      </w:r>
      <w:r w:rsidR="00032D44">
        <w:rPr>
          <w:rFonts w:ascii="Calibri" w:hAnsi="Calibri" w:cs="Calibri" w:hint="eastAsia"/>
          <w:szCs w:val="22"/>
        </w:rPr>
        <w:t>on</w:t>
      </w:r>
      <w:r w:rsidR="00032D44">
        <w:rPr>
          <w:rFonts w:ascii="Calibri" w:hAnsi="Calibri" w:cs="Calibri"/>
          <w:szCs w:val="22"/>
        </w:rPr>
        <w:t xml:space="preserve"> </w:t>
      </w:r>
      <w:r w:rsidR="00032D44">
        <w:rPr>
          <w:rFonts w:ascii="Calibri" w:hAnsi="Calibri" w:cs="Calibri" w:hint="eastAsia"/>
          <w:szCs w:val="22"/>
        </w:rPr>
        <w:t>UE features for NR sidelink enhancement</w:t>
      </w:r>
      <w:r w:rsidR="00032D44">
        <w:rPr>
          <w:rFonts w:ascii="Calibri" w:hAnsi="Calibri" w:cs="Calibri"/>
          <w:szCs w:val="22"/>
        </w:rPr>
        <w:t xml:space="preserve"> </w:t>
      </w:r>
      <w:r w:rsidR="00032D44">
        <w:rPr>
          <w:rFonts w:ascii="Calibri" w:hAnsi="Calibri" w:cs="Calibri" w:hint="eastAsia"/>
          <w:szCs w:val="22"/>
        </w:rPr>
        <w:t>in</w:t>
      </w:r>
      <w:r w:rsidR="007B303C">
        <w:rPr>
          <w:rFonts w:ascii="Calibri" w:hAnsi="Calibri" w:cs="Calibri"/>
          <w:szCs w:val="22"/>
        </w:rPr>
        <w:t xml:space="preserve"> [1][2].</w:t>
      </w:r>
      <w:r w:rsidR="00233AF2" w:rsidRPr="0038253B">
        <w:rPr>
          <w:rFonts w:ascii="Calibri" w:hAnsi="Calibri" w:cs="Calibri"/>
          <w:szCs w:val="22"/>
        </w:rPr>
        <w:t xml:space="preserve"> The following proposal</w:t>
      </w:r>
      <w:r w:rsidR="007B303C">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43560E" w:rsidRDefault="0043560E" w:rsidP="0043560E">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1: </w:t>
      </w:r>
      <w:r>
        <w:rPr>
          <w:rFonts w:ascii="Calibri" w:hAnsi="Calibri" w:cs="Calibri"/>
          <w:b/>
          <w:i/>
          <w:szCs w:val="22"/>
        </w:rPr>
        <w:t>In terms of the capability of “number of simultaneous PSFCH receptions and/or transmissions”, there is no distinction between SL HARQ-ACK and IUC of Scheme 2, and the candidate values defined in Rel-16 is the baseline.</w:t>
      </w:r>
    </w:p>
    <w:p w:rsidR="00AB3A57" w:rsidRDefault="00AB3A57" w:rsidP="00AB3A57">
      <w:pPr>
        <w:pStyle w:val="LGTdoc0"/>
        <w:spacing w:afterLines="0" w:after="0" w:line="240" w:lineRule="auto"/>
        <w:rPr>
          <w:rFonts w:ascii="Calibri" w:hAnsi="Calibri" w:cs="Calibri"/>
          <w:b/>
          <w:i/>
          <w:szCs w:val="22"/>
        </w:rPr>
      </w:pPr>
    </w:p>
    <w:p w:rsidR="006911B3" w:rsidRDefault="006911B3" w:rsidP="006911B3">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2: The FG of transmitting NR SL Mode 2 with partial sensing (i.e., 32-4) has the FG of transmitting NR SL Mode 2 with full sensing (i.e., </w:t>
      </w:r>
      <w:r>
        <w:rPr>
          <w:rFonts w:ascii="Calibri" w:hAnsi="Calibri" w:cs="Calibri"/>
          <w:b/>
          <w:i/>
          <w:szCs w:val="22"/>
        </w:rPr>
        <w:t>15</w:t>
      </w:r>
      <w:r w:rsidRPr="00E32D35">
        <w:rPr>
          <w:rFonts w:ascii="Calibri" w:hAnsi="Calibri" w:cs="Calibri"/>
          <w:b/>
          <w:i/>
          <w:szCs w:val="22"/>
        </w:rPr>
        <w:t>-3) as the prerequisite FG.</w:t>
      </w:r>
    </w:p>
    <w:p w:rsidR="00AB3A57" w:rsidRPr="006911B3" w:rsidRDefault="00AB3A57" w:rsidP="00AB3A57">
      <w:pPr>
        <w:pStyle w:val="LGTdoc0"/>
        <w:spacing w:afterLines="0" w:after="0" w:line="240" w:lineRule="auto"/>
        <w:rPr>
          <w:rFonts w:ascii="Calibri" w:hAnsi="Calibri" w:cs="Calibri"/>
          <w:b/>
          <w:i/>
          <w:szCs w:val="22"/>
        </w:rPr>
      </w:pPr>
    </w:p>
    <w:p w:rsidR="006911B3" w:rsidRDefault="006911B3" w:rsidP="006911B3">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Pr>
          <w:rFonts w:ascii="Calibri" w:hAnsi="Calibri" w:cs="Calibri"/>
          <w:b/>
          <w:i/>
          <w:szCs w:val="22"/>
        </w:rPr>
        <w:t>3</w:t>
      </w:r>
      <w:r w:rsidRPr="00E32D35">
        <w:rPr>
          <w:rFonts w:ascii="Calibri" w:hAnsi="Calibri" w:cs="Calibri"/>
          <w:b/>
          <w:i/>
          <w:szCs w:val="22"/>
        </w:rPr>
        <w:t>:</w:t>
      </w:r>
      <w:r>
        <w:rPr>
          <w:rFonts w:ascii="Calibri" w:hAnsi="Calibri" w:cs="Calibri"/>
          <w:b/>
          <w:i/>
          <w:szCs w:val="22"/>
        </w:rPr>
        <w:t xml:space="preserve"> No need to define separate FGs between the preferred and non-preferred resource sets.</w:t>
      </w:r>
    </w:p>
    <w:p w:rsidR="00AB3A57" w:rsidRPr="006911B3" w:rsidRDefault="00AB3A57" w:rsidP="00AB3A57">
      <w:pPr>
        <w:pStyle w:val="LGTdoc0"/>
        <w:spacing w:afterLines="0" w:after="0" w:line="240" w:lineRule="auto"/>
        <w:rPr>
          <w:rFonts w:ascii="Calibri" w:hAnsi="Calibri" w:cs="Calibri"/>
          <w:b/>
          <w:i/>
          <w:szCs w:val="22"/>
        </w:rPr>
      </w:pPr>
    </w:p>
    <w:p w:rsidR="006911B3" w:rsidRDefault="006911B3" w:rsidP="006911B3">
      <w:pPr>
        <w:pStyle w:val="LGTdoc0"/>
        <w:spacing w:afterLines="0" w:after="0" w:line="240" w:lineRule="auto"/>
        <w:rPr>
          <w:rFonts w:ascii="Calibri" w:hAnsi="Calibri" w:cs="Calibri"/>
          <w:b/>
          <w:i/>
          <w:szCs w:val="22"/>
        </w:rPr>
      </w:pPr>
      <w:r w:rsidRPr="00E32D35">
        <w:rPr>
          <w:rFonts w:ascii="Calibri" w:hAnsi="Calibri" w:cs="Calibri"/>
          <w:b/>
          <w:i/>
          <w:szCs w:val="22"/>
        </w:rPr>
        <w:t xml:space="preserve">Proposal </w:t>
      </w:r>
      <w:r>
        <w:rPr>
          <w:rFonts w:ascii="Calibri" w:hAnsi="Calibri" w:cs="Calibri"/>
          <w:b/>
          <w:i/>
          <w:szCs w:val="22"/>
        </w:rPr>
        <w:t>4</w:t>
      </w:r>
      <w:r w:rsidRPr="00E32D35">
        <w:rPr>
          <w:rFonts w:ascii="Calibri" w:hAnsi="Calibri" w:cs="Calibri"/>
          <w:b/>
          <w:i/>
          <w:szCs w:val="22"/>
        </w:rPr>
        <w:t>:</w:t>
      </w:r>
      <w:r>
        <w:rPr>
          <w:rFonts w:ascii="Calibri" w:hAnsi="Calibri" w:cs="Calibri"/>
          <w:b/>
          <w:i/>
          <w:szCs w:val="22"/>
        </w:rPr>
        <w:t xml:space="preserve"> Include “</w:t>
      </w:r>
      <w:r w:rsidRPr="00E31E81">
        <w:rPr>
          <w:rFonts w:ascii="Calibri" w:hAnsi="Calibri" w:cs="Calibri"/>
          <w:b/>
          <w:i/>
          <w:szCs w:val="22"/>
        </w:rPr>
        <w:t xml:space="preserve">2) UE can transmit and received an explicit request for inter-UE coordination information of both preferred resource set and non-preferred resource </w:t>
      </w:r>
      <w:r>
        <w:rPr>
          <w:rFonts w:ascii="Calibri" w:hAnsi="Calibri" w:cs="Calibri"/>
          <w:b/>
          <w:i/>
          <w:szCs w:val="22"/>
        </w:rPr>
        <w:t>set” as a component of FG 32-5a.</w:t>
      </w:r>
    </w:p>
    <w:p w:rsidR="00AB3A57" w:rsidRPr="006911B3" w:rsidRDefault="00AB3A57" w:rsidP="00AB3A57">
      <w:pPr>
        <w:pStyle w:val="LGTdoc0"/>
        <w:spacing w:afterLines="0" w:after="0" w:line="240" w:lineRule="auto"/>
        <w:rPr>
          <w:rFonts w:ascii="Calibri" w:hAnsi="Calibri" w:cs="Calibri"/>
          <w:b/>
          <w:i/>
          <w:szCs w:val="22"/>
        </w:rPr>
      </w:pPr>
    </w:p>
    <w:p w:rsidR="00AB3A57" w:rsidRDefault="006911B3" w:rsidP="00AB3A57">
      <w:pPr>
        <w:pStyle w:val="LGTdoc0"/>
        <w:spacing w:afterLines="0" w:after="0" w:line="240" w:lineRule="auto"/>
        <w:rPr>
          <w:rFonts w:ascii="Calibri" w:hAnsi="Calibri" w:cs="Calibri"/>
          <w:b/>
          <w:i/>
          <w:szCs w:val="22"/>
        </w:rPr>
      </w:pPr>
      <w:r w:rsidRPr="00F30F8F">
        <w:rPr>
          <w:rFonts w:ascii="Calibri" w:hAnsi="Calibri" w:cs="Calibri"/>
          <w:b/>
          <w:i/>
          <w:szCs w:val="22"/>
        </w:rPr>
        <w:t xml:space="preserve">Proposal </w:t>
      </w:r>
      <w:r>
        <w:rPr>
          <w:rFonts w:ascii="Calibri" w:hAnsi="Calibri" w:cs="Calibri" w:hint="eastAsia"/>
          <w:b/>
          <w:i/>
          <w:szCs w:val="22"/>
        </w:rPr>
        <w:t>5</w:t>
      </w:r>
      <w:r w:rsidRPr="00F30F8F">
        <w:rPr>
          <w:rFonts w:ascii="Calibri" w:hAnsi="Calibri" w:cs="Calibri"/>
          <w:b/>
          <w:i/>
          <w:szCs w:val="22"/>
        </w:rPr>
        <w:t xml:space="preserve">: Define LTE Rel-17 UE feature list for </w:t>
      </w:r>
      <w:r>
        <w:rPr>
          <w:rFonts w:ascii="Calibri" w:hAnsi="Calibri" w:cs="Calibri" w:hint="eastAsia"/>
          <w:b/>
          <w:i/>
          <w:szCs w:val="22"/>
        </w:rPr>
        <w:t>NR</w:t>
      </w:r>
      <w:r>
        <w:rPr>
          <w:rFonts w:ascii="Calibri" w:hAnsi="Calibri" w:cs="Calibri"/>
          <w:b/>
          <w:i/>
          <w:szCs w:val="22"/>
        </w:rPr>
        <w:t xml:space="preserve"> </w:t>
      </w:r>
      <w:r w:rsidRPr="00F30F8F">
        <w:rPr>
          <w:rFonts w:ascii="Calibri" w:hAnsi="Calibri" w:cs="Calibri"/>
          <w:b/>
          <w:i/>
          <w:szCs w:val="22"/>
        </w:rPr>
        <w:t>SL enhancement (i.e., FG 4-1/4-2/4-3/4-4 in [</w:t>
      </w:r>
      <w:r>
        <w:rPr>
          <w:rFonts w:ascii="Calibri" w:hAnsi="Calibri" w:cs="Calibri" w:hint="eastAsia"/>
          <w:b/>
          <w:i/>
          <w:szCs w:val="22"/>
        </w:rPr>
        <w:t>2</w:t>
      </w:r>
      <w:r w:rsidRPr="00F30F8F">
        <w:rPr>
          <w:rFonts w:ascii="Calibri" w:hAnsi="Calibri" w:cs="Calibri"/>
          <w:b/>
          <w:i/>
          <w:szCs w:val="22"/>
        </w:rPr>
        <w:t>]).</w:t>
      </w:r>
    </w:p>
    <w:p w:rsidR="006911B3" w:rsidRPr="00AB3A57" w:rsidRDefault="006911B3" w:rsidP="00AB3A57">
      <w:pPr>
        <w:pStyle w:val="LGTdoc0"/>
        <w:spacing w:afterLines="0" w:after="0" w:line="240" w:lineRule="auto"/>
        <w:rPr>
          <w:rFonts w:ascii="Calibri" w:hAnsi="Calibri" w:cs="Calibri"/>
          <w:b/>
          <w:i/>
          <w:szCs w:val="22"/>
        </w:rPr>
      </w:pPr>
      <w:bookmarkStart w:id="3" w:name="_GoBack"/>
      <w:bookmarkEnd w:id="3"/>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Default="00791D5D" w:rsidP="00786BF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AB3A57" w:rsidRPr="00AB3A57">
        <w:rPr>
          <w:rFonts w:ascii="Calibri" w:hAnsi="Calibri" w:cs="Calibri"/>
          <w:szCs w:val="22"/>
        </w:rPr>
        <w:t>R1-2112902</w:t>
      </w:r>
      <w:r w:rsidRPr="00097CF5">
        <w:rPr>
          <w:rFonts w:ascii="Calibri" w:hAnsi="Calibri" w:cs="Calibri"/>
          <w:szCs w:val="22"/>
        </w:rPr>
        <w:t>, “</w:t>
      </w:r>
      <w:r w:rsidR="00AB3A57" w:rsidRPr="00AB3A57">
        <w:rPr>
          <w:rFonts w:ascii="Calibri" w:hAnsi="Calibri" w:cs="Calibri"/>
          <w:szCs w:val="22"/>
        </w:rPr>
        <w:t>Updated RAN1 UE features list for Rel-17 NR after RAN1 #107-e</w:t>
      </w:r>
      <w:r w:rsidRPr="00097CF5">
        <w:rPr>
          <w:rFonts w:ascii="Calibri" w:hAnsi="Calibri" w:cs="Calibri"/>
          <w:szCs w:val="22"/>
        </w:rPr>
        <w:t xml:space="preserve">,” </w:t>
      </w:r>
      <w:r w:rsidR="00F07A78" w:rsidRPr="00F07A78">
        <w:rPr>
          <w:rFonts w:ascii="Calibri" w:hAnsi="Calibri" w:cs="Calibri"/>
          <w:szCs w:val="22"/>
        </w:rPr>
        <w:t>Moderators (AT&amp;T, NTT DOCOMO, INC.)</w:t>
      </w:r>
      <w:r w:rsidRPr="00097CF5">
        <w:rPr>
          <w:rFonts w:ascii="Calibri" w:hAnsi="Calibri" w:cs="Calibri"/>
          <w:szCs w:val="22"/>
        </w:rPr>
        <w:t>.</w:t>
      </w:r>
    </w:p>
    <w:p w:rsidR="00F07A78" w:rsidRPr="00DC433D" w:rsidRDefault="00F07A78" w:rsidP="00786BF1">
      <w:pPr>
        <w:pStyle w:val="LGTdoc0"/>
        <w:spacing w:afterLines="0" w:after="0" w:line="240" w:lineRule="auto"/>
        <w:rPr>
          <w:rFonts w:ascii="Calibri" w:hAnsi="Calibri" w:cs="Calibri"/>
          <w:szCs w:val="22"/>
        </w:rPr>
      </w:pPr>
      <w:r w:rsidRPr="00097CF5">
        <w:rPr>
          <w:rFonts w:ascii="Calibri" w:hAnsi="Calibri" w:cs="Calibri"/>
          <w:szCs w:val="22"/>
        </w:rPr>
        <w:t>[</w:t>
      </w:r>
      <w:r>
        <w:rPr>
          <w:rFonts w:ascii="Calibri" w:hAnsi="Calibri" w:cs="Calibri" w:hint="eastAsia"/>
          <w:szCs w:val="22"/>
        </w:rPr>
        <w:t>2</w:t>
      </w:r>
      <w:r w:rsidRPr="00097CF5">
        <w:rPr>
          <w:rFonts w:ascii="Calibri" w:hAnsi="Calibri" w:cs="Calibri"/>
          <w:szCs w:val="22"/>
        </w:rPr>
        <w:t xml:space="preserve">] </w:t>
      </w:r>
      <w:r w:rsidR="00AB3A57" w:rsidRPr="00AB3A57">
        <w:rPr>
          <w:rFonts w:ascii="Calibri" w:hAnsi="Calibri" w:cs="Calibri"/>
          <w:szCs w:val="22"/>
        </w:rPr>
        <w:t>R1-2112900</w:t>
      </w:r>
      <w:r w:rsidRPr="00097CF5">
        <w:rPr>
          <w:rFonts w:ascii="Calibri" w:hAnsi="Calibri" w:cs="Calibri"/>
          <w:szCs w:val="22"/>
        </w:rPr>
        <w:t>, “</w:t>
      </w:r>
      <w:r w:rsidR="00AB3A57" w:rsidRPr="00AB3A57">
        <w:rPr>
          <w:rFonts w:ascii="Calibri" w:hAnsi="Calibri" w:cs="Calibri"/>
          <w:szCs w:val="22"/>
        </w:rPr>
        <w:t>Updated RAN1 UE features list for Rel-17 LTE after RAN1 #107-e</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p>
    <w:sectPr w:rsidR="00F07A78" w:rsidRPr="00DC433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C3C" w:rsidRDefault="00072C3C">
      <w:r>
        <w:separator/>
      </w:r>
    </w:p>
  </w:endnote>
  <w:endnote w:type="continuationSeparator" w:id="0">
    <w:p w:rsidR="00072C3C" w:rsidRDefault="0007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FE1" w:rsidRDefault="00400FE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00FE1" w:rsidRDefault="00400FE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FE1" w:rsidRDefault="00400FE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911B3">
      <w:rPr>
        <w:rStyle w:val="a8"/>
        <w:noProof/>
      </w:rPr>
      <w:t>3</w:t>
    </w:r>
    <w:r>
      <w:rPr>
        <w:rStyle w:val="a8"/>
      </w:rPr>
      <w:fldChar w:fldCharType="end"/>
    </w:r>
  </w:p>
  <w:p w:rsidR="00400FE1" w:rsidRDefault="00400F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C3C" w:rsidRDefault="00072C3C">
      <w:r>
        <w:separator/>
      </w:r>
    </w:p>
  </w:footnote>
  <w:footnote w:type="continuationSeparator" w:id="0">
    <w:p w:rsidR="00072C3C" w:rsidRDefault="00072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D74394F"/>
    <w:multiLevelType w:val="hybridMultilevel"/>
    <w:tmpl w:val="0186EB9A"/>
    <w:lvl w:ilvl="0" w:tplc="04090001">
      <w:start w:val="1"/>
      <w:numFmt w:val="bullet"/>
      <w:lvlText w:val=""/>
      <w:lvlJc w:val="left"/>
      <w:pPr>
        <w:ind w:left="420" w:hanging="420"/>
      </w:pPr>
      <w:rPr>
        <w:rFonts w:ascii="Wingdings" w:hAnsi="Wingdings" w:hint="default"/>
        <w:sz w:val="16"/>
      </w:rPr>
    </w:lvl>
    <w:lvl w:ilvl="1" w:tplc="04090009">
      <w:start w:val="1"/>
      <w:numFmt w:val="bullet"/>
      <w:lvlText w:val=""/>
      <w:lvlJc w:val="left"/>
      <w:pPr>
        <w:ind w:left="840" w:hanging="420"/>
      </w:pPr>
      <w:rPr>
        <w:rFonts w:ascii="Wingdings" w:hAnsi="Wingdings" w:hint="default"/>
      </w:rPr>
    </w:lvl>
    <w:lvl w:ilvl="2" w:tplc="A80C6476">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0"/>
  </w:num>
  <w:num w:numId="3">
    <w:abstractNumId w:val="30"/>
  </w:num>
  <w:num w:numId="4">
    <w:abstractNumId w:val="31"/>
  </w:num>
  <w:num w:numId="5">
    <w:abstractNumId w:val="14"/>
  </w:num>
  <w:num w:numId="6">
    <w:abstractNumId w:val="21"/>
  </w:num>
  <w:num w:numId="7">
    <w:abstractNumId w:val="13"/>
  </w:num>
  <w:num w:numId="8">
    <w:abstractNumId w:val="15"/>
  </w:num>
  <w:num w:numId="9">
    <w:abstractNumId w:val="29"/>
  </w:num>
  <w:num w:numId="10">
    <w:abstractNumId w:val="1"/>
  </w:num>
  <w:num w:numId="11">
    <w:abstractNumId w:val="5"/>
  </w:num>
  <w:num w:numId="12">
    <w:abstractNumId w:val="23"/>
  </w:num>
  <w:num w:numId="13">
    <w:abstractNumId w:val="32"/>
  </w:num>
  <w:num w:numId="14">
    <w:abstractNumId w:val="19"/>
  </w:num>
  <w:num w:numId="15">
    <w:abstractNumId w:val="26"/>
  </w:num>
  <w:num w:numId="16">
    <w:abstractNumId w:val="8"/>
  </w:num>
  <w:num w:numId="17">
    <w:abstractNumId w:val="16"/>
  </w:num>
  <w:num w:numId="18">
    <w:abstractNumId w:val="3"/>
  </w:num>
  <w:num w:numId="19">
    <w:abstractNumId w:val="11"/>
  </w:num>
  <w:num w:numId="20">
    <w:abstractNumId w:val="17"/>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22"/>
  </w:num>
  <w:num w:numId="28">
    <w:abstractNumId w:val="0"/>
  </w:num>
  <w:num w:numId="29">
    <w:abstractNumId w:val="12"/>
  </w:num>
  <w:num w:numId="30">
    <w:abstractNumId w:val="18"/>
  </w:num>
  <w:num w:numId="31">
    <w:abstractNumId w:val="18"/>
  </w:num>
  <w:num w:numId="32">
    <w:abstractNumId w:val="2"/>
  </w:num>
  <w:num w:numId="33">
    <w:abstractNumId w:val="27"/>
  </w:num>
  <w:num w:numId="34">
    <w:abstractNumId w:val="28"/>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6DA"/>
    <w:rsid w:val="00032775"/>
    <w:rsid w:val="00032898"/>
    <w:rsid w:val="00032C3B"/>
    <w:rsid w:val="00032CB4"/>
    <w:rsid w:val="00032D3D"/>
    <w:rsid w:val="00032D44"/>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3C"/>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BFB"/>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02"/>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BC"/>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AD5"/>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6A90"/>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95D"/>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00"/>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1AE"/>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923"/>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5AB"/>
    <w:rsid w:val="00203749"/>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6CD"/>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75"/>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2F59"/>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3C8A"/>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28E"/>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15"/>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0FE1"/>
    <w:rsid w:val="004011E0"/>
    <w:rsid w:val="004014C0"/>
    <w:rsid w:val="00401A9F"/>
    <w:rsid w:val="00401E83"/>
    <w:rsid w:val="00401F16"/>
    <w:rsid w:val="004023A4"/>
    <w:rsid w:val="00402A64"/>
    <w:rsid w:val="00402AAF"/>
    <w:rsid w:val="00402F4D"/>
    <w:rsid w:val="00403005"/>
    <w:rsid w:val="0040315D"/>
    <w:rsid w:val="0040327D"/>
    <w:rsid w:val="00403301"/>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60E"/>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57ECF"/>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66E"/>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236"/>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4F75AB"/>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ACC"/>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4"/>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4DE9"/>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2E6"/>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879"/>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744"/>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C4"/>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38C"/>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166"/>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01"/>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1B3"/>
    <w:rsid w:val="00691811"/>
    <w:rsid w:val="00691FC3"/>
    <w:rsid w:val="006923AD"/>
    <w:rsid w:val="00692A61"/>
    <w:rsid w:val="00692BC0"/>
    <w:rsid w:val="00692F53"/>
    <w:rsid w:val="00692F7F"/>
    <w:rsid w:val="00693117"/>
    <w:rsid w:val="00693523"/>
    <w:rsid w:val="0069364E"/>
    <w:rsid w:val="00693AD5"/>
    <w:rsid w:val="00693B20"/>
    <w:rsid w:val="00693B48"/>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139"/>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5FD4"/>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549"/>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DC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9E4"/>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BF1"/>
    <w:rsid w:val="00786E5B"/>
    <w:rsid w:val="00787229"/>
    <w:rsid w:val="007873BE"/>
    <w:rsid w:val="007875D1"/>
    <w:rsid w:val="0078789C"/>
    <w:rsid w:val="00790013"/>
    <w:rsid w:val="00790574"/>
    <w:rsid w:val="00790577"/>
    <w:rsid w:val="007906C9"/>
    <w:rsid w:val="00790859"/>
    <w:rsid w:val="00791559"/>
    <w:rsid w:val="00791722"/>
    <w:rsid w:val="00791D5D"/>
    <w:rsid w:val="007923B5"/>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03C"/>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CC0"/>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5E81"/>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3BB"/>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95"/>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1BD9"/>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657"/>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D48"/>
    <w:rsid w:val="00945F49"/>
    <w:rsid w:val="00946209"/>
    <w:rsid w:val="00946405"/>
    <w:rsid w:val="0094693C"/>
    <w:rsid w:val="00946B93"/>
    <w:rsid w:val="00946F74"/>
    <w:rsid w:val="009471A0"/>
    <w:rsid w:val="00947437"/>
    <w:rsid w:val="009478FB"/>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6EAA"/>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C8F"/>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03F"/>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52E"/>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7A"/>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3A57"/>
    <w:rsid w:val="00AB458F"/>
    <w:rsid w:val="00AB4BAD"/>
    <w:rsid w:val="00AB53D8"/>
    <w:rsid w:val="00AB631F"/>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C94"/>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5CA3"/>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2E2"/>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C"/>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8"/>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18C"/>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0E9"/>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C47"/>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785"/>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4F09"/>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986"/>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3D"/>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07"/>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0C"/>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1E"/>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732"/>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1E81"/>
    <w:rsid w:val="00E3216E"/>
    <w:rsid w:val="00E32A7C"/>
    <w:rsid w:val="00E32D35"/>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392"/>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8B9"/>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CD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A7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8F"/>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2957"/>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797"/>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37"/>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834"/>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CC302-5019-4121-BB0B-8063D3BD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5</Pages>
  <Words>1482</Words>
  <Characters>8450</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9913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188</cp:revision>
  <cp:lastPrinted>2018-10-31T08:18:00Z</cp:lastPrinted>
  <dcterms:created xsi:type="dcterms:W3CDTF">2021-08-06T17:56:00Z</dcterms:created>
  <dcterms:modified xsi:type="dcterms:W3CDTF">2022-01-11T14:37:00Z</dcterms:modified>
</cp:coreProperties>
</file>